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20B" w:rsidRDefault="00BD320B" w:rsidP="00874295">
      <w:pPr>
        <w:jc w:val="center"/>
      </w:pPr>
    </w:p>
    <w:p w:rsidR="00874295" w:rsidRDefault="00874295" w:rsidP="00874295">
      <w:pPr>
        <w:pStyle w:val="NoSpacing"/>
        <w:jc w:val="center"/>
        <w:rPr>
          <w:rFonts w:ascii="Arial" w:hAnsi="Arial" w:cs="Arial"/>
          <w:b/>
          <w:color w:val="316E93"/>
          <w:sz w:val="32"/>
          <w:szCs w:val="32"/>
        </w:rPr>
        <w:sectPr w:rsidR="00874295" w:rsidSect="00874295">
          <w:headerReference w:type="default" r:id="rId7"/>
          <w:footerReference w:type="default" r:id="rId8"/>
          <w:pgSz w:w="12240" w:h="15840"/>
          <w:pgMar w:top="1170" w:right="1440" w:bottom="1260" w:left="1440" w:header="0" w:footer="0" w:gutter="0"/>
          <w:cols w:num="2" w:space="720"/>
          <w:docGrid w:linePitch="360"/>
        </w:sectPr>
      </w:pPr>
    </w:p>
    <w:p w:rsidR="00874295" w:rsidRDefault="00874295" w:rsidP="00874295">
      <w:pPr>
        <w:pStyle w:val="NoSpacing"/>
        <w:jc w:val="center"/>
        <w:rPr>
          <w:rFonts w:ascii="Arial" w:hAnsi="Arial" w:cs="Arial"/>
          <w:b/>
          <w:color w:val="316E93"/>
          <w:sz w:val="32"/>
          <w:szCs w:val="32"/>
        </w:rPr>
      </w:pPr>
      <w:r w:rsidRPr="00874295">
        <w:rPr>
          <w:rFonts w:ascii="Arial" w:hAnsi="Arial" w:cs="Arial"/>
          <w:b/>
          <w:color w:val="316E93"/>
          <w:sz w:val="32"/>
          <w:szCs w:val="32"/>
        </w:rPr>
        <w:t>HRA/FSA/DCA Plan</w:t>
      </w:r>
      <w:r w:rsidR="00042FA3">
        <w:rPr>
          <w:rFonts w:ascii="Arial" w:hAnsi="Arial" w:cs="Arial"/>
          <w:b/>
          <w:color w:val="316E93"/>
          <w:sz w:val="32"/>
          <w:szCs w:val="32"/>
        </w:rPr>
        <w:t xml:space="preserve"> </w:t>
      </w:r>
      <w:r w:rsidRPr="00874295">
        <w:rPr>
          <w:rFonts w:ascii="Arial" w:hAnsi="Arial" w:cs="Arial"/>
          <w:b/>
          <w:color w:val="316E93"/>
          <w:sz w:val="32"/>
          <w:szCs w:val="32"/>
        </w:rPr>
        <w:t>Employee Handout Instructions</w:t>
      </w:r>
    </w:p>
    <w:p w:rsidR="00874295" w:rsidRDefault="00874295" w:rsidP="00874295">
      <w:pPr>
        <w:pStyle w:val="NoSpacing"/>
        <w:jc w:val="center"/>
        <w:rPr>
          <w:rFonts w:ascii="Arial" w:hAnsi="Arial" w:cs="Arial"/>
          <w:b/>
          <w:color w:val="316E93"/>
          <w:sz w:val="32"/>
          <w:szCs w:val="32"/>
        </w:rPr>
      </w:pPr>
    </w:p>
    <w:p w:rsidR="00874295" w:rsidRDefault="00874295" w:rsidP="00874295">
      <w:pPr>
        <w:pStyle w:val="NoSpacing"/>
        <w:jc w:val="center"/>
        <w:rPr>
          <w:rFonts w:ascii="Arial" w:hAnsi="Arial" w:cs="Arial"/>
          <w:b/>
          <w:color w:val="316E93"/>
          <w:sz w:val="32"/>
          <w:szCs w:val="32"/>
        </w:rPr>
      </w:pPr>
      <w:r>
        <w:rPr>
          <w:rFonts w:ascii="Arial" w:hAnsi="Arial" w:cs="Arial"/>
          <w:b/>
          <w:noProof/>
          <w:color w:val="316E93"/>
          <w:sz w:val="32"/>
          <w:szCs w:val="32"/>
        </w:rPr>
        <w:drawing>
          <wp:inline distT="0" distB="0" distL="0" distR="0" wp14:anchorId="096B8E53" wp14:editId="7E3FC696">
            <wp:extent cx="2270081" cy="85128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iceWW_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9798" cy="858674"/>
                    </a:xfrm>
                    <a:prstGeom prst="rect">
                      <a:avLst/>
                    </a:prstGeom>
                  </pic:spPr>
                </pic:pic>
              </a:graphicData>
            </a:graphic>
          </wp:inline>
        </w:drawing>
      </w:r>
    </w:p>
    <w:p w:rsidR="00874295" w:rsidRDefault="00874295" w:rsidP="00874295">
      <w:pPr>
        <w:pStyle w:val="NoSpacing"/>
        <w:jc w:val="center"/>
        <w:rPr>
          <w:rFonts w:ascii="Arial" w:hAnsi="Arial" w:cs="Arial"/>
          <w:b/>
          <w:color w:val="316E93"/>
          <w:sz w:val="32"/>
          <w:szCs w:val="32"/>
        </w:rPr>
      </w:pPr>
    </w:p>
    <w:p w:rsidR="00874295" w:rsidRDefault="00874295" w:rsidP="00874295">
      <w:pPr>
        <w:pStyle w:val="NoSpacing"/>
        <w:rPr>
          <w:rFonts w:ascii="Arial" w:hAnsi="Arial" w:cs="Arial"/>
        </w:rPr>
      </w:pPr>
      <w:r w:rsidRPr="00874295">
        <w:rPr>
          <w:rFonts w:ascii="Arial" w:hAnsi="Arial" w:cs="Arial"/>
          <w:b/>
          <w:sz w:val="28"/>
          <w:szCs w:val="28"/>
        </w:rPr>
        <w:t xml:space="preserve">Getting Started:  </w:t>
      </w:r>
      <w:r>
        <w:rPr>
          <w:rFonts w:ascii="Arial" w:hAnsi="Arial" w:cs="Arial"/>
        </w:rPr>
        <w:t>You can customize this employee handout template to help your employees understand which Choice Strategies benefit account(s) you are offering them, and how they can be used in conjunction with their health insurance plan.</w:t>
      </w:r>
    </w:p>
    <w:p w:rsidR="00874295" w:rsidRDefault="00874295" w:rsidP="00874295">
      <w:pPr>
        <w:pStyle w:val="NoSpacing"/>
        <w:rPr>
          <w:rFonts w:ascii="Arial" w:hAnsi="Arial" w:cs="Arial"/>
        </w:rPr>
      </w:pPr>
    </w:p>
    <w:p w:rsidR="00874295" w:rsidRDefault="00874295" w:rsidP="00874295">
      <w:pPr>
        <w:pStyle w:val="NoSpacing"/>
        <w:rPr>
          <w:rFonts w:ascii="Arial" w:hAnsi="Arial" w:cs="Arial"/>
        </w:rPr>
      </w:pPr>
      <w:r>
        <w:rPr>
          <w:rFonts w:ascii="Arial" w:hAnsi="Arial" w:cs="Arial"/>
        </w:rPr>
        <w:t>As many employees may be new to consumer-driven health care, this handout can be a helpful tool to easily provide them with the essential information, links and resources needed to fully take advantage of their specific plan – all in one place.</w:t>
      </w:r>
    </w:p>
    <w:p w:rsidR="00874295" w:rsidRDefault="00874295" w:rsidP="00874295">
      <w:pPr>
        <w:pStyle w:val="NoSpacing"/>
        <w:rPr>
          <w:rFonts w:ascii="Arial" w:hAnsi="Arial" w:cs="Arial"/>
        </w:rPr>
      </w:pPr>
    </w:p>
    <w:p w:rsidR="00874295" w:rsidRPr="00874295" w:rsidRDefault="00874295" w:rsidP="00874295">
      <w:pPr>
        <w:pStyle w:val="NoSpacing"/>
        <w:rPr>
          <w:rFonts w:ascii="Arial" w:hAnsi="Arial" w:cs="Arial"/>
          <w:i/>
        </w:rPr>
      </w:pPr>
      <w:r w:rsidRPr="00874295">
        <w:rPr>
          <w:rFonts w:ascii="Arial" w:hAnsi="Arial" w:cs="Arial"/>
          <w:i/>
        </w:rPr>
        <w:t>Before distributing this handout to employees, please find and edit the following, and then delete this page:</w:t>
      </w:r>
    </w:p>
    <w:p w:rsidR="00874295" w:rsidRDefault="00874295" w:rsidP="00874295">
      <w:pPr>
        <w:pStyle w:val="NoSpacing"/>
        <w:rPr>
          <w:rFonts w:ascii="Arial" w:hAnsi="Arial" w:cs="Arial"/>
        </w:rPr>
      </w:pPr>
    </w:p>
    <w:p w:rsidR="00874295" w:rsidRDefault="00874295" w:rsidP="00874295">
      <w:pPr>
        <w:pStyle w:val="NoSpacing"/>
        <w:numPr>
          <w:ilvl w:val="0"/>
          <w:numId w:val="1"/>
        </w:numPr>
        <w:spacing w:after="120"/>
        <w:rPr>
          <w:rFonts w:ascii="Arial" w:hAnsi="Arial" w:cs="Arial"/>
        </w:rPr>
      </w:pPr>
      <w:r>
        <w:rPr>
          <w:rFonts w:ascii="Arial" w:hAnsi="Arial" w:cs="Arial"/>
        </w:rPr>
        <w:t xml:space="preserve">Replace </w:t>
      </w:r>
      <w:r w:rsidRPr="00874295">
        <w:rPr>
          <w:rFonts w:ascii="Arial" w:hAnsi="Arial" w:cs="Arial"/>
          <w:b/>
        </w:rPr>
        <w:t>Group Name</w:t>
      </w:r>
      <w:r>
        <w:rPr>
          <w:rFonts w:ascii="Arial" w:hAnsi="Arial" w:cs="Arial"/>
        </w:rPr>
        <w:t xml:space="preserve"> with your group name</w:t>
      </w:r>
    </w:p>
    <w:p w:rsidR="00874295" w:rsidRDefault="00874295" w:rsidP="00874295">
      <w:pPr>
        <w:pStyle w:val="NoSpacing"/>
        <w:numPr>
          <w:ilvl w:val="0"/>
          <w:numId w:val="1"/>
        </w:numPr>
        <w:spacing w:after="120"/>
        <w:rPr>
          <w:rFonts w:ascii="Arial" w:hAnsi="Arial" w:cs="Arial"/>
        </w:rPr>
      </w:pPr>
      <w:r>
        <w:rPr>
          <w:rFonts w:ascii="Arial" w:hAnsi="Arial" w:cs="Arial"/>
        </w:rPr>
        <w:t xml:space="preserve">Replace </w:t>
      </w:r>
      <w:r w:rsidRPr="00874295">
        <w:rPr>
          <w:rFonts w:ascii="Arial" w:hAnsi="Arial" w:cs="Arial"/>
          <w:b/>
        </w:rPr>
        <w:t>Carrier</w:t>
      </w:r>
      <w:r>
        <w:rPr>
          <w:rFonts w:ascii="Arial" w:hAnsi="Arial" w:cs="Arial"/>
        </w:rPr>
        <w:t xml:space="preserve"> with your Health Insurance Carrier name</w:t>
      </w:r>
    </w:p>
    <w:p w:rsidR="00874295" w:rsidRDefault="00874295" w:rsidP="00874295">
      <w:pPr>
        <w:pStyle w:val="NoSpacing"/>
        <w:numPr>
          <w:ilvl w:val="0"/>
          <w:numId w:val="1"/>
        </w:numPr>
        <w:spacing w:after="120"/>
        <w:rPr>
          <w:rFonts w:ascii="Arial" w:hAnsi="Arial" w:cs="Arial"/>
        </w:rPr>
      </w:pPr>
      <w:r>
        <w:rPr>
          <w:rFonts w:ascii="Arial" w:hAnsi="Arial" w:cs="Arial"/>
        </w:rPr>
        <w:t xml:space="preserve">Replace </w:t>
      </w:r>
      <w:r w:rsidRPr="00874295">
        <w:rPr>
          <w:rFonts w:ascii="Arial" w:hAnsi="Arial" w:cs="Arial"/>
          <w:b/>
        </w:rPr>
        <w:t xml:space="preserve">January 1, </w:t>
      </w:r>
      <w:r w:rsidR="001774AC">
        <w:rPr>
          <w:rFonts w:ascii="Arial" w:hAnsi="Arial" w:cs="Arial"/>
          <w:b/>
        </w:rPr>
        <w:t>2018</w:t>
      </w:r>
      <w:r>
        <w:rPr>
          <w:rFonts w:ascii="Arial" w:hAnsi="Arial" w:cs="Arial"/>
        </w:rPr>
        <w:t xml:space="preserve"> with your group’s effective date</w:t>
      </w:r>
    </w:p>
    <w:p w:rsidR="00874295" w:rsidRDefault="00874295" w:rsidP="00874295">
      <w:pPr>
        <w:pStyle w:val="NoSpacing"/>
        <w:numPr>
          <w:ilvl w:val="0"/>
          <w:numId w:val="1"/>
        </w:numPr>
        <w:spacing w:after="120"/>
        <w:rPr>
          <w:rFonts w:ascii="Arial" w:hAnsi="Arial" w:cs="Arial"/>
        </w:rPr>
      </w:pPr>
      <w:r>
        <w:rPr>
          <w:rFonts w:ascii="Arial" w:hAnsi="Arial" w:cs="Arial"/>
        </w:rPr>
        <w:t xml:space="preserve">Replace </w:t>
      </w:r>
      <w:r w:rsidRPr="00874295">
        <w:rPr>
          <w:rFonts w:ascii="Arial" w:hAnsi="Arial" w:cs="Arial"/>
          <w:b/>
        </w:rPr>
        <w:t>1/1/</w:t>
      </w:r>
      <w:r w:rsidR="00564FA5">
        <w:rPr>
          <w:rFonts w:ascii="Arial" w:hAnsi="Arial" w:cs="Arial"/>
          <w:b/>
        </w:rPr>
        <w:t>201</w:t>
      </w:r>
      <w:r w:rsidR="001774AC">
        <w:rPr>
          <w:rFonts w:ascii="Arial" w:hAnsi="Arial" w:cs="Arial"/>
          <w:b/>
        </w:rPr>
        <w:t>8</w:t>
      </w:r>
      <w:r w:rsidRPr="00874295">
        <w:rPr>
          <w:rFonts w:ascii="Arial" w:hAnsi="Arial" w:cs="Arial"/>
          <w:b/>
        </w:rPr>
        <w:t>-12/31/</w:t>
      </w:r>
      <w:r w:rsidR="00564FA5">
        <w:rPr>
          <w:rFonts w:ascii="Arial" w:hAnsi="Arial" w:cs="Arial"/>
          <w:b/>
        </w:rPr>
        <w:t>201</w:t>
      </w:r>
      <w:r w:rsidR="001774AC">
        <w:rPr>
          <w:rFonts w:ascii="Arial" w:hAnsi="Arial" w:cs="Arial"/>
          <w:b/>
        </w:rPr>
        <w:t>8</w:t>
      </w:r>
      <w:r>
        <w:rPr>
          <w:rFonts w:ascii="Arial" w:hAnsi="Arial" w:cs="Arial"/>
        </w:rPr>
        <w:t xml:space="preserve"> with your group’s plan year</w:t>
      </w:r>
    </w:p>
    <w:p w:rsidR="00874295" w:rsidRDefault="00874295" w:rsidP="00874295">
      <w:pPr>
        <w:pStyle w:val="NoSpacing"/>
        <w:numPr>
          <w:ilvl w:val="0"/>
          <w:numId w:val="1"/>
        </w:numPr>
        <w:spacing w:after="120"/>
        <w:rPr>
          <w:rFonts w:ascii="Arial" w:hAnsi="Arial" w:cs="Arial"/>
        </w:rPr>
      </w:pPr>
      <w:r>
        <w:rPr>
          <w:rFonts w:ascii="Arial" w:hAnsi="Arial" w:cs="Arial"/>
        </w:rPr>
        <w:t xml:space="preserve">Replace </w:t>
      </w:r>
      <w:r w:rsidRPr="00874295">
        <w:rPr>
          <w:rFonts w:ascii="Arial" w:hAnsi="Arial" w:cs="Arial"/>
          <w:b/>
        </w:rPr>
        <w:t>$$$$</w:t>
      </w:r>
      <w:r>
        <w:rPr>
          <w:rFonts w:ascii="Arial" w:hAnsi="Arial" w:cs="Arial"/>
        </w:rPr>
        <w:t xml:space="preserve"> with your group’s HRA funding for Single, Two-Person and Family</w:t>
      </w:r>
    </w:p>
    <w:p w:rsidR="00874295" w:rsidRDefault="00874295" w:rsidP="00874295">
      <w:pPr>
        <w:pStyle w:val="NoSpacing"/>
        <w:numPr>
          <w:ilvl w:val="0"/>
          <w:numId w:val="1"/>
        </w:numPr>
        <w:spacing w:after="120"/>
        <w:rPr>
          <w:rFonts w:ascii="Arial" w:hAnsi="Arial" w:cs="Arial"/>
        </w:rPr>
      </w:pPr>
      <w:r>
        <w:rPr>
          <w:rFonts w:ascii="Arial" w:hAnsi="Arial" w:cs="Arial"/>
        </w:rPr>
        <w:t>Review and edit HRA</w:t>
      </w:r>
      <w:r w:rsidR="008B4601">
        <w:rPr>
          <w:rFonts w:ascii="Arial" w:hAnsi="Arial" w:cs="Arial"/>
        </w:rPr>
        <w:t xml:space="preserve"> / Carrier deductible</w:t>
      </w:r>
      <w:r>
        <w:rPr>
          <w:rFonts w:ascii="Arial" w:hAnsi="Arial" w:cs="Arial"/>
        </w:rPr>
        <w:t xml:space="preserve"> eligible expenses section</w:t>
      </w:r>
    </w:p>
    <w:p w:rsidR="00874295" w:rsidRDefault="00874295" w:rsidP="00874295">
      <w:pPr>
        <w:pStyle w:val="NoSpacing"/>
        <w:numPr>
          <w:ilvl w:val="0"/>
          <w:numId w:val="1"/>
        </w:numPr>
        <w:spacing w:after="120"/>
        <w:rPr>
          <w:rFonts w:ascii="Arial" w:hAnsi="Arial" w:cs="Arial"/>
        </w:rPr>
      </w:pPr>
      <w:r>
        <w:rPr>
          <w:rFonts w:ascii="Arial" w:hAnsi="Arial" w:cs="Arial"/>
        </w:rPr>
        <w:t xml:space="preserve">Replace </w:t>
      </w:r>
      <w:r w:rsidR="00564FA5">
        <w:rPr>
          <w:rFonts w:ascii="Arial" w:hAnsi="Arial" w:cs="Arial"/>
          <w:b/>
        </w:rPr>
        <w:t>$2,6</w:t>
      </w:r>
      <w:r w:rsidR="001774AC">
        <w:rPr>
          <w:rFonts w:ascii="Arial" w:hAnsi="Arial" w:cs="Arial"/>
          <w:b/>
        </w:rPr>
        <w:t>5</w:t>
      </w:r>
      <w:r w:rsidR="00564FA5">
        <w:rPr>
          <w:rFonts w:ascii="Arial" w:hAnsi="Arial" w:cs="Arial"/>
          <w:b/>
        </w:rPr>
        <w:t>0</w:t>
      </w:r>
      <w:r>
        <w:rPr>
          <w:rFonts w:ascii="Arial" w:hAnsi="Arial" w:cs="Arial"/>
        </w:rPr>
        <w:t xml:space="preserve"> with your group’s allowed FSA maximum</w:t>
      </w:r>
    </w:p>
    <w:p w:rsidR="00874295" w:rsidRDefault="00874295" w:rsidP="00874295">
      <w:pPr>
        <w:pStyle w:val="NoSpacing"/>
        <w:numPr>
          <w:ilvl w:val="0"/>
          <w:numId w:val="1"/>
        </w:numPr>
        <w:spacing w:after="120"/>
        <w:rPr>
          <w:rFonts w:ascii="Arial" w:hAnsi="Arial" w:cs="Arial"/>
        </w:rPr>
      </w:pPr>
      <w:r>
        <w:rPr>
          <w:rFonts w:ascii="Arial" w:hAnsi="Arial" w:cs="Arial"/>
        </w:rPr>
        <w:t>If you are offering an FSA Carryo</w:t>
      </w:r>
      <w:bookmarkStart w:id="0" w:name="_GoBack"/>
      <w:bookmarkEnd w:id="0"/>
      <w:r>
        <w:rPr>
          <w:rFonts w:ascii="Arial" w:hAnsi="Arial" w:cs="Arial"/>
        </w:rPr>
        <w:t>ver, remove the paragraph describing “Use it or Lose It”.  If you are not offering an FSA Carryover, remove the paragraph describing the Carryover.  You will also need to remove the highlighted instructions.</w:t>
      </w:r>
    </w:p>
    <w:p w:rsidR="00874295" w:rsidRDefault="00874295" w:rsidP="00874295">
      <w:pPr>
        <w:pStyle w:val="NoSpacing"/>
        <w:numPr>
          <w:ilvl w:val="0"/>
          <w:numId w:val="1"/>
        </w:numPr>
        <w:spacing w:after="120"/>
        <w:rPr>
          <w:rFonts w:ascii="Arial" w:hAnsi="Arial" w:cs="Arial"/>
        </w:rPr>
      </w:pPr>
      <w:r>
        <w:rPr>
          <w:rFonts w:ascii="Arial" w:hAnsi="Arial" w:cs="Arial"/>
        </w:rPr>
        <w:t>If you do not plan to offer your employees an FSA or DCA plan, be sure to remove all instances where the handout references an FSA or DCA and all information that applies to these plans.</w:t>
      </w:r>
    </w:p>
    <w:p w:rsidR="00874295" w:rsidRDefault="00874295" w:rsidP="00874295">
      <w:pPr>
        <w:pStyle w:val="NoSpacing"/>
        <w:numPr>
          <w:ilvl w:val="0"/>
          <w:numId w:val="1"/>
        </w:numPr>
        <w:spacing w:after="120"/>
        <w:rPr>
          <w:rFonts w:ascii="Arial" w:hAnsi="Arial" w:cs="Arial"/>
        </w:rPr>
      </w:pPr>
      <w:r>
        <w:rPr>
          <w:rFonts w:ascii="Arial" w:hAnsi="Arial" w:cs="Arial"/>
        </w:rPr>
        <w:t>Review the instructions page and remove any sections that do not apply.</w:t>
      </w:r>
    </w:p>
    <w:p w:rsidR="00874295" w:rsidRDefault="00874295" w:rsidP="00874295">
      <w:pPr>
        <w:pStyle w:val="NoSpacing"/>
        <w:rPr>
          <w:rFonts w:ascii="Arial" w:hAnsi="Arial" w:cs="Arial"/>
        </w:rPr>
      </w:pPr>
    </w:p>
    <w:p w:rsidR="00874295" w:rsidRDefault="00874295" w:rsidP="00874295">
      <w:pPr>
        <w:pStyle w:val="NoSpacing"/>
        <w:rPr>
          <w:rFonts w:ascii="Arial" w:hAnsi="Arial" w:cs="Arial"/>
        </w:rPr>
      </w:pPr>
    </w:p>
    <w:p w:rsidR="00874295" w:rsidRDefault="00874295" w:rsidP="00874295">
      <w:pPr>
        <w:pStyle w:val="NoSpacing"/>
        <w:tabs>
          <w:tab w:val="center" w:pos="4680"/>
          <w:tab w:val="left" w:pos="5872"/>
        </w:tabs>
        <w:spacing w:after="120"/>
        <w:rPr>
          <w:rFonts w:ascii="Arial" w:hAnsi="Arial" w:cs="Arial"/>
          <w:b/>
          <w:sz w:val="28"/>
          <w:szCs w:val="28"/>
        </w:rPr>
      </w:pPr>
      <w:r>
        <w:rPr>
          <w:rFonts w:ascii="Arial" w:hAnsi="Arial" w:cs="Arial"/>
          <w:b/>
          <w:sz w:val="28"/>
          <w:szCs w:val="28"/>
        </w:rPr>
        <w:tab/>
      </w:r>
      <w:r w:rsidRPr="00874295">
        <w:rPr>
          <w:rFonts w:ascii="Arial" w:hAnsi="Arial" w:cs="Arial"/>
          <w:b/>
          <w:sz w:val="28"/>
          <w:szCs w:val="28"/>
        </w:rPr>
        <w:t>Questions?</w:t>
      </w:r>
      <w:r>
        <w:rPr>
          <w:rFonts w:ascii="Arial" w:hAnsi="Arial" w:cs="Arial"/>
          <w:b/>
          <w:sz w:val="28"/>
          <w:szCs w:val="28"/>
        </w:rPr>
        <w:tab/>
      </w:r>
    </w:p>
    <w:p w:rsidR="00874295" w:rsidRDefault="00874295" w:rsidP="00874295">
      <w:pPr>
        <w:pStyle w:val="NoSpacing"/>
        <w:spacing w:line="276" w:lineRule="auto"/>
        <w:jc w:val="center"/>
        <w:rPr>
          <w:rFonts w:ascii="Arial" w:hAnsi="Arial" w:cs="Arial"/>
          <w:sz w:val="20"/>
          <w:szCs w:val="20"/>
        </w:rPr>
      </w:pPr>
      <w:r w:rsidRPr="00874295">
        <w:rPr>
          <w:rFonts w:ascii="Arial" w:hAnsi="Arial" w:cs="Arial"/>
          <w:sz w:val="20"/>
          <w:szCs w:val="20"/>
        </w:rPr>
        <w:t xml:space="preserve">If you need assistance with your employee handouts, please contact </w:t>
      </w:r>
      <w:hyperlink r:id="rId10" w:history="1">
        <w:r w:rsidRPr="00874295">
          <w:rPr>
            <w:rStyle w:val="Hyperlink"/>
            <w:rFonts w:ascii="Arial" w:hAnsi="Arial" w:cs="Arial"/>
            <w:sz w:val="20"/>
            <w:szCs w:val="20"/>
          </w:rPr>
          <w:t>sales@choice-strategies.com</w:t>
        </w:r>
      </w:hyperlink>
    </w:p>
    <w:p w:rsidR="00874295" w:rsidRDefault="00874295">
      <w:pPr>
        <w:rPr>
          <w:rFonts w:ascii="Arial" w:hAnsi="Arial" w:cs="Arial"/>
          <w:sz w:val="20"/>
          <w:szCs w:val="20"/>
        </w:rPr>
      </w:pPr>
      <w:r>
        <w:rPr>
          <w:rFonts w:ascii="Arial" w:hAnsi="Arial" w:cs="Arial"/>
          <w:sz w:val="20"/>
          <w:szCs w:val="20"/>
        </w:rPr>
        <w:br w:type="page"/>
      </w:r>
    </w:p>
    <w:p w:rsidR="00874295" w:rsidRPr="00874295" w:rsidRDefault="00874295" w:rsidP="00874295">
      <w:pPr>
        <w:pStyle w:val="NoSpacing"/>
        <w:spacing w:after="240" w:line="276" w:lineRule="auto"/>
        <w:jc w:val="center"/>
        <w:rPr>
          <w:rFonts w:ascii="Arial" w:hAnsi="Arial" w:cs="Arial"/>
          <w:b/>
          <w:sz w:val="36"/>
          <w:szCs w:val="36"/>
        </w:rPr>
      </w:pPr>
      <w:r w:rsidRPr="00874295">
        <w:rPr>
          <w:rFonts w:ascii="Arial" w:hAnsi="Arial" w:cs="Arial"/>
          <w:b/>
          <w:sz w:val="36"/>
          <w:szCs w:val="36"/>
        </w:rPr>
        <w:lastRenderedPageBreak/>
        <w:t>Group Name</w:t>
      </w:r>
    </w:p>
    <w:p w:rsidR="00874295" w:rsidRDefault="00874295" w:rsidP="00874295">
      <w:pPr>
        <w:pStyle w:val="NoSpacing"/>
        <w:spacing w:line="276" w:lineRule="auto"/>
        <w:jc w:val="center"/>
        <w:rPr>
          <w:rFonts w:ascii="Arial" w:hAnsi="Arial" w:cs="Arial"/>
          <w:b/>
          <w:color w:val="FF0000"/>
          <w:sz w:val="28"/>
          <w:szCs w:val="28"/>
        </w:rPr>
      </w:pPr>
      <w:r w:rsidRPr="00874295">
        <w:rPr>
          <w:rFonts w:ascii="Arial" w:hAnsi="Arial" w:cs="Arial"/>
          <w:b/>
          <w:color w:val="FF0000"/>
          <w:sz w:val="28"/>
          <w:szCs w:val="28"/>
        </w:rPr>
        <w:t>Health Reimbursement Arrangement (HRA)</w:t>
      </w:r>
      <w:r>
        <w:rPr>
          <w:rFonts w:ascii="Arial" w:hAnsi="Arial" w:cs="Arial"/>
          <w:b/>
          <w:color w:val="FF0000"/>
          <w:sz w:val="28"/>
          <w:szCs w:val="28"/>
        </w:rPr>
        <w:t xml:space="preserve"> </w:t>
      </w:r>
    </w:p>
    <w:p w:rsidR="00874295" w:rsidRPr="00874295" w:rsidRDefault="00874295" w:rsidP="00874295">
      <w:pPr>
        <w:pStyle w:val="NoSpacing"/>
        <w:spacing w:line="276" w:lineRule="auto"/>
        <w:jc w:val="center"/>
        <w:rPr>
          <w:rFonts w:ascii="Arial" w:hAnsi="Arial" w:cs="Arial"/>
          <w:b/>
          <w:color w:val="FF0000"/>
          <w:sz w:val="28"/>
          <w:szCs w:val="28"/>
        </w:rPr>
      </w:pPr>
      <w:r w:rsidRPr="00874295">
        <w:rPr>
          <w:rFonts w:ascii="Arial" w:hAnsi="Arial" w:cs="Arial"/>
          <w:b/>
          <w:color w:val="FF0000"/>
          <w:sz w:val="28"/>
          <w:szCs w:val="28"/>
        </w:rPr>
        <w:t>Flexible Spending Account (FSA)</w:t>
      </w:r>
    </w:p>
    <w:p w:rsidR="00874295" w:rsidRPr="00874295" w:rsidRDefault="00874295" w:rsidP="00874295">
      <w:pPr>
        <w:pStyle w:val="NoSpacing"/>
        <w:spacing w:line="276" w:lineRule="auto"/>
        <w:jc w:val="center"/>
        <w:rPr>
          <w:rFonts w:ascii="Arial" w:hAnsi="Arial" w:cs="Arial"/>
          <w:sz w:val="28"/>
          <w:szCs w:val="28"/>
        </w:rPr>
      </w:pPr>
      <w:r w:rsidRPr="00874295">
        <w:rPr>
          <w:rFonts w:ascii="Arial" w:hAnsi="Arial" w:cs="Arial"/>
          <w:b/>
          <w:color w:val="FF0000"/>
          <w:sz w:val="28"/>
          <w:szCs w:val="28"/>
        </w:rPr>
        <w:t>Dependent Care Account (DCA)</w:t>
      </w:r>
    </w:p>
    <w:p w:rsidR="00874295" w:rsidRPr="00874295" w:rsidRDefault="00874295" w:rsidP="00874295">
      <w:pPr>
        <w:pStyle w:val="NoSpacing"/>
        <w:jc w:val="center"/>
        <w:rPr>
          <w:rFonts w:ascii="Arial" w:hAnsi="Arial" w:cs="Arial"/>
          <w:sz w:val="16"/>
          <w:szCs w:val="16"/>
        </w:rPr>
      </w:pPr>
    </w:p>
    <w:p w:rsidR="00874295" w:rsidRDefault="00874295" w:rsidP="00874295">
      <w:pPr>
        <w:pStyle w:val="NoSpacing"/>
        <w:spacing w:after="240" w:line="276" w:lineRule="auto"/>
        <w:jc w:val="center"/>
        <w:rPr>
          <w:rFonts w:ascii="Arial" w:hAnsi="Arial" w:cs="Arial"/>
          <w:sz w:val="20"/>
          <w:szCs w:val="20"/>
        </w:rPr>
      </w:pPr>
      <w:r>
        <w:rPr>
          <w:rFonts w:ascii="Arial" w:hAnsi="Arial" w:cs="Arial"/>
          <w:noProof/>
          <w:sz w:val="20"/>
          <w:szCs w:val="20"/>
        </w:rPr>
        <w:drawing>
          <wp:inline distT="0" distB="0" distL="0" distR="0" wp14:anchorId="11757EBA" wp14:editId="638B6E79">
            <wp:extent cx="1840676" cy="1270541"/>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ice car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2506" cy="1271804"/>
                    </a:xfrm>
                    <a:prstGeom prst="rect">
                      <a:avLst/>
                    </a:prstGeom>
                  </pic:spPr>
                </pic:pic>
              </a:graphicData>
            </a:graphic>
          </wp:inline>
        </w:drawing>
      </w:r>
    </w:p>
    <w:p w:rsidR="00874295" w:rsidRDefault="00874295" w:rsidP="00874295">
      <w:pPr>
        <w:pStyle w:val="NoSpacing"/>
        <w:spacing w:after="240" w:line="276" w:lineRule="auto"/>
        <w:jc w:val="center"/>
        <w:rPr>
          <w:rFonts w:ascii="Arial" w:hAnsi="Arial" w:cs="Arial"/>
          <w:b/>
          <w:sz w:val="24"/>
          <w:szCs w:val="24"/>
        </w:rPr>
      </w:pPr>
      <w:r w:rsidRPr="00874295">
        <w:rPr>
          <w:rFonts w:ascii="Arial" w:hAnsi="Arial" w:cs="Arial"/>
          <w:b/>
          <w:sz w:val="24"/>
          <w:szCs w:val="24"/>
        </w:rPr>
        <w:t xml:space="preserve">Effective: January 1, </w:t>
      </w:r>
      <w:r w:rsidR="00B218FE">
        <w:rPr>
          <w:rFonts w:ascii="Arial" w:hAnsi="Arial" w:cs="Arial"/>
          <w:b/>
          <w:sz w:val="24"/>
          <w:szCs w:val="24"/>
        </w:rPr>
        <w:t>201</w:t>
      </w:r>
      <w:r w:rsidR="001774AC">
        <w:rPr>
          <w:rFonts w:ascii="Arial" w:hAnsi="Arial" w:cs="Arial"/>
          <w:b/>
          <w:sz w:val="24"/>
          <w:szCs w:val="24"/>
        </w:rPr>
        <w:t>8</w:t>
      </w:r>
    </w:p>
    <w:p w:rsidR="00874295" w:rsidRDefault="00874295" w:rsidP="00874295">
      <w:pPr>
        <w:pStyle w:val="NoSpacing"/>
        <w:spacing w:after="240" w:line="276" w:lineRule="auto"/>
        <w:jc w:val="center"/>
        <w:rPr>
          <w:rFonts w:ascii="Arial" w:hAnsi="Arial" w:cs="Arial"/>
          <w:b/>
          <w:sz w:val="24"/>
          <w:szCs w:val="24"/>
        </w:rPr>
      </w:pPr>
      <w:r w:rsidRPr="00874295">
        <w:rPr>
          <w:rFonts w:ascii="Arial" w:hAnsi="Arial" w:cs="Arial"/>
          <w:b/>
          <w:sz w:val="24"/>
          <w:szCs w:val="24"/>
        </w:rPr>
        <w:t>Plan Year: 1/1/</w:t>
      </w:r>
      <w:r w:rsidR="00B218FE">
        <w:rPr>
          <w:rFonts w:ascii="Arial" w:hAnsi="Arial" w:cs="Arial"/>
          <w:b/>
          <w:sz w:val="24"/>
          <w:szCs w:val="24"/>
        </w:rPr>
        <w:t>201</w:t>
      </w:r>
      <w:r w:rsidR="001774AC">
        <w:rPr>
          <w:rFonts w:ascii="Arial" w:hAnsi="Arial" w:cs="Arial"/>
          <w:b/>
          <w:sz w:val="24"/>
          <w:szCs w:val="24"/>
        </w:rPr>
        <w:t>8</w:t>
      </w:r>
      <w:r w:rsidRPr="00874295">
        <w:rPr>
          <w:rFonts w:ascii="Arial" w:hAnsi="Arial" w:cs="Arial"/>
          <w:b/>
          <w:sz w:val="24"/>
          <w:szCs w:val="24"/>
        </w:rPr>
        <w:t xml:space="preserve"> – 12/31/</w:t>
      </w:r>
      <w:r w:rsidR="00B218FE">
        <w:rPr>
          <w:rFonts w:ascii="Arial" w:hAnsi="Arial" w:cs="Arial"/>
          <w:b/>
          <w:sz w:val="24"/>
          <w:szCs w:val="24"/>
        </w:rPr>
        <w:t>201</w:t>
      </w:r>
      <w:r w:rsidR="001774AC">
        <w:rPr>
          <w:rFonts w:ascii="Arial" w:hAnsi="Arial" w:cs="Arial"/>
          <w:b/>
          <w:sz w:val="24"/>
          <w:szCs w:val="24"/>
        </w:rPr>
        <w:t>8</w:t>
      </w:r>
    </w:p>
    <w:p w:rsidR="00874295" w:rsidRPr="00874295" w:rsidRDefault="00874295" w:rsidP="00874295">
      <w:pPr>
        <w:pStyle w:val="NoSpacing"/>
        <w:spacing w:line="276" w:lineRule="auto"/>
        <w:rPr>
          <w:rFonts w:ascii="Arial" w:hAnsi="Arial" w:cs="Arial"/>
        </w:rPr>
      </w:pPr>
      <w:r w:rsidRPr="00874295">
        <w:rPr>
          <w:rFonts w:ascii="Arial" w:hAnsi="Arial" w:cs="Arial"/>
        </w:rPr>
        <w:t xml:space="preserve">Health benefits will be provided by </w:t>
      </w:r>
      <w:r w:rsidRPr="00C25941">
        <w:rPr>
          <w:rFonts w:ascii="Arial" w:hAnsi="Arial" w:cs="Arial"/>
          <w:b/>
        </w:rPr>
        <w:t>Carrier</w:t>
      </w:r>
      <w:r w:rsidRPr="00874295">
        <w:rPr>
          <w:rFonts w:ascii="Arial" w:hAnsi="Arial" w:cs="Arial"/>
        </w:rPr>
        <w:t>, and supplemented by an Employer-funded Health Reimbursement Arrangement (HRA) with Choice Strategies, a division of WageWorks.</w:t>
      </w:r>
    </w:p>
    <w:p w:rsidR="00874295" w:rsidRDefault="00874295" w:rsidP="00874295">
      <w:pPr>
        <w:pStyle w:val="NoSpacing"/>
        <w:spacing w:line="276" w:lineRule="auto"/>
        <w:jc w:val="center"/>
        <w:rPr>
          <w:rFonts w:ascii="Arial" w:hAnsi="Arial" w:cs="Arial"/>
          <w:sz w:val="20"/>
          <w:szCs w:val="20"/>
        </w:rPr>
      </w:pPr>
    </w:p>
    <w:p w:rsidR="00874295" w:rsidRPr="00874295" w:rsidRDefault="00874295" w:rsidP="00C25941">
      <w:pPr>
        <w:pStyle w:val="NoSpacing"/>
        <w:spacing w:line="360" w:lineRule="auto"/>
        <w:jc w:val="center"/>
        <w:rPr>
          <w:rFonts w:ascii="Arial" w:hAnsi="Arial" w:cs="Arial"/>
          <w:b/>
          <w:sz w:val="28"/>
          <w:szCs w:val="28"/>
        </w:rPr>
      </w:pPr>
      <w:r w:rsidRPr="00874295">
        <w:rPr>
          <w:rFonts w:ascii="Arial" w:hAnsi="Arial" w:cs="Arial"/>
          <w:b/>
          <w:sz w:val="28"/>
          <w:szCs w:val="28"/>
        </w:rPr>
        <w:t>Health Reimbursement Arrangement – HRA</w:t>
      </w:r>
    </w:p>
    <w:p w:rsidR="00874295" w:rsidRPr="00874295" w:rsidRDefault="00874295" w:rsidP="00874295">
      <w:pPr>
        <w:pStyle w:val="NoSpacing"/>
        <w:numPr>
          <w:ilvl w:val="0"/>
          <w:numId w:val="2"/>
        </w:numPr>
        <w:spacing w:after="120" w:line="276" w:lineRule="auto"/>
        <w:rPr>
          <w:rFonts w:ascii="Arial" w:hAnsi="Arial" w:cs="Arial"/>
        </w:rPr>
      </w:pPr>
      <w:r w:rsidRPr="00874295">
        <w:rPr>
          <w:rFonts w:ascii="Arial" w:hAnsi="Arial" w:cs="Arial"/>
          <w:b/>
        </w:rPr>
        <w:t>Group Name</w:t>
      </w:r>
      <w:r w:rsidRPr="00874295">
        <w:rPr>
          <w:rFonts w:ascii="Arial" w:hAnsi="Arial" w:cs="Arial"/>
        </w:rPr>
        <w:t xml:space="preserve"> is supplying you with a Choice Strategies HRA to pay for eligible medical expenses.  Your account will be funded with:</w:t>
      </w:r>
    </w:p>
    <w:p w:rsidR="00874295" w:rsidRPr="00874295" w:rsidRDefault="00874295" w:rsidP="00874295">
      <w:pPr>
        <w:pStyle w:val="NoSpacing"/>
        <w:numPr>
          <w:ilvl w:val="1"/>
          <w:numId w:val="4"/>
        </w:numPr>
        <w:spacing w:line="276" w:lineRule="auto"/>
        <w:rPr>
          <w:rFonts w:ascii="Arial" w:hAnsi="Arial" w:cs="Arial"/>
        </w:rPr>
      </w:pPr>
      <w:r w:rsidRPr="00874295">
        <w:rPr>
          <w:rFonts w:ascii="Arial" w:hAnsi="Arial" w:cs="Arial"/>
          <w:b/>
        </w:rPr>
        <w:t>$$$$</w:t>
      </w:r>
      <w:r w:rsidRPr="00874295">
        <w:rPr>
          <w:rFonts w:ascii="Arial" w:hAnsi="Arial" w:cs="Arial"/>
        </w:rPr>
        <w:t xml:space="preserve"> if you are participating as a single</w:t>
      </w:r>
    </w:p>
    <w:p w:rsidR="00874295" w:rsidRPr="00874295" w:rsidRDefault="00874295" w:rsidP="00874295">
      <w:pPr>
        <w:pStyle w:val="NoSpacing"/>
        <w:numPr>
          <w:ilvl w:val="1"/>
          <w:numId w:val="4"/>
        </w:numPr>
        <w:spacing w:line="276" w:lineRule="auto"/>
        <w:rPr>
          <w:rFonts w:ascii="Arial" w:hAnsi="Arial" w:cs="Arial"/>
        </w:rPr>
      </w:pPr>
      <w:r w:rsidRPr="00874295">
        <w:rPr>
          <w:rFonts w:ascii="Arial" w:hAnsi="Arial" w:cs="Arial"/>
          <w:b/>
        </w:rPr>
        <w:t>$$$$</w:t>
      </w:r>
      <w:r w:rsidRPr="00874295">
        <w:rPr>
          <w:rFonts w:ascii="Arial" w:hAnsi="Arial" w:cs="Arial"/>
        </w:rPr>
        <w:t xml:space="preserve"> if you are participating as a two-person</w:t>
      </w:r>
    </w:p>
    <w:p w:rsidR="00874295" w:rsidRPr="00874295" w:rsidRDefault="00874295" w:rsidP="00874295">
      <w:pPr>
        <w:pStyle w:val="NoSpacing"/>
        <w:numPr>
          <w:ilvl w:val="1"/>
          <w:numId w:val="4"/>
        </w:numPr>
        <w:spacing w:after="240" w:line="276" w:lineRule="auto"/>
        <w:rPr>
          <w:rFonts w:ascii="Arial" w:hAnsi="Arial" w:cs="Arial"/>
        </w:rPr>
      </w:pPr>
      <w:r w:rsidRPr="00874295">
        <w:rPr>
          <w:rFonts w:ascii="Arial" w:hAnsi="Arial" w:cs="Arial"/>
          <w:b/>
        </w:rPr>
        <w:t>$$$$</w:t>
      </w:r>
      <w:r w:rsidRPr="00874295">
        <w:rPr>
          <w:rFonts w:ascii="Arial" w:hAnsi="Arial" w:cs="Arial"/>
        </w:rPr>
        <w:t xml:space="preserve"> if you are participating as a family</w:t>
      </w:r>
    </w:p>
    <w:p w:rsidR="00874295" w:rsidRPr="00874295" w:rsidRDefault="00874295" w:rsidP="008B4601">
      <w:pPr>
        <w:pStyle w:val="NoSpacing"/>
        <w:numPr>
          <w:ilvl w:val="0"/>
          <w:numId w:val="3"/>
        </w:numPr>
        <w:spacing w:after="240"/>
        <w:rPr>
          <w:rFonts w:ascii="Arial" w:hAnsi="Arial" w:cs="Arial"/>
        </w:rPr>
      </w:pPr>
      <w:r w:rsidRPr="00874295">
        <w:rPr>
          <w:rFonts w:ascii="Arial" w:hAnsi="Arial" w:cs="Arial"/>
        </w:rPr>
        <w:t xml:space="preserve">Eligible medical expenses include any </w:t>
      </w:r>
      <w:r w:rsidR="008B4601">
        <w:rPr>
          <w:rFonts w:ascii="Arial" w:hAnsi="Arial" w:cs="Arial"/>
        </w:rPr>
        <w:t>expense</w:t>
      </w:r>
      <w:r w:rsidRPr="00874295">
        <w:rPr>
          <w:rFonts w:ascii="Arial" w:hAnsi="Arial" w:cs="Arial"/>
        </w:rPr>
        <w:t xml:space="preserve"> that </w:t>
      </w:r>
      <w:r w:rsidR="008B4601">
        <w:rPr>
          <w:rFonts w:ascii="Arial" w:hAnsi="Arial" w:cs="Arial"/>
        </w:rPr>
        <w:t>is applied</w:t>
      </w:r>
      <w:r w:rsidRPr="00874295">
        <w:rPr>
          <w:rFonts w:ascii="Arial" w:hAnsi="Arial" w:cs="Arial"/>
        </w:rPr>
        <w:t xml:space="preserve"> to your </w:t>
      </w:r>
      <w:r w:rsidR="008B4601" w:rsidRPr="00165574">
        <w:rPr>
          <w:rFonts w:ascii="Arial" w:hAnsi="Arial" w:cs="Arial"/>
          <w:b/>
        </w:rPr>
        <w:t>Carrier</w:t>
      </w:r>
      <w:r w:rsidR="008B4601">
        <w:rPr>
          <w:rFonts w:ascii="Arial" w:hAnsi="Arial" w:cs="Arial"/>
        </w:rPr>
        <w:t xml:space="preserve"> </w:t>
      </w:r>
      <w:r w:rsidRPr="00874295">
        <w:rPr>
          <w:rFonts w:ascii="Arial" w:hAnsi="Arial" w:cs="Arial"/>
        </w:rPr>
        <w:t>deductible</w:t>
      </w:r>
      <w:r w:rsidR="008B4601">
        <w:rPr>
          <w:rFonts w:ascii="Arial" w:hAnsi="Arial" w:cs="Arial"/>
        </w:rPr>
        <w:t xml:space="preserve"> including, but not limited to</w:t>
      </w:r>
      <w:r w:rsidRPr="00874295">
        <w:rPr>
          <w:rFonts w:ascii="Arial" w:hAnsi="Arial" w:cs="Arial"/>
        </w:rPr>
        <w:t>:</w:t>
      </w:r>
    </w:p>
    <w:p w:rsidR="00874295" w:rsidRPr="00874295" w:rsidRDefault="00874295" w:rsidP="00874295">
      <w:pPr>
        <w:pStyle w:val="NoSpacing"/>
        <w:numPr>
          <w:ilvl w:val="1"/>
          <w:numId w:val="3"/>
        </w:numPr>
        <w:spacing w:line="276" w:lineRule="auto"/>
        <w:rPr>
          <w:rFonts w:ascii="Arial" w:hAnsi="Arial" w:cs="Arial"/>
        </w:rPr>
      </w:pPr>
      <w:r w:rsidRPr="00874295">
        <w:rPr>
          <w:rFonts w:ascii="Arial" w:hAnsi="Arial" w:cs="Arial"/>
        </w:rPr>
        <w:t>Office Visits</w:t>
      </w:r>
    </w:p>
    <w:p w:rsidR="00874295" w:rsidRPr="00874295" w:rsidRDefault="00874295" w:rsidP="00874295">
      <w:pPr>
        <w:pStyle w:val="NoSpacing"/>
        <w:numPr>
          <w:ilvl w:val="1"/>
          <w:numId w:val="3"/>
        </w:numPr>
        <w:spacing w:line="276" w:lineRule="auto"/>
        <w:rPr>
          <w:rFonts w:ascii="Arial" w:hAnsi="Arial" w:cs="Arial"/>
        </w:rPr>
      </w:pPr>
      <w:r w:rsidRPr="00874295">
        <w:rPr>
          <w:rFonts w:ascii="Arial" w:hAnsi="Arial" w:cs="Arial"/>
        </w:rPr>
        <w:t>Inpatient</w:t>
      </w:r>
    </w:p>
    <w:p w:rsidR="00874295" w:rsidRPr="00874295" w:rsidRDefault="00874295" w:rsidP="00874295">
      <w:pPr>
        <w:pStyle w:val="NoSpacing"/>
        <w:numPr>
          <w:ilvl w:val="1"/>
          <w:numId w:val="3"/>
        </w:numPr>
        <w:spacing w:line="276" w:lineRule="auto"/>
        <w:rPr>
          <w:rFonts w:ascii="Arial" w:hAnsi="Arial" w:cs="Arial"/>
        </w:rPr>
      </w:pPr>
      <w:r w:rsidRPr="00874295">
        <w:rPr>
          <w:rFonts w:ascii="Arial" w:hAnsi="Arial" w:cs="Arial"/>
        </w:rPr>
        <w:t>Outpatient</w:t>
      </w:r>
    </w:p>
    <w:p w:rsidR="00874295" w:rsidRDefault="00874295" w:rsidP="00874295">
      <w:pPr>
        <w:pStyle w:val="NoSpacing"/>
        <w:numPr>
          <w:ilvl w:val="1"/>
          <w:numId w:val="3"/>
        </w:numPr>
        <w:spacing w:line="276" w:lineRule="auto"/>
        <w:rPr>
          <w:rFonts w:ascii="Arial" w:hAnsi="Arial" w:cs="Arial"/>
        </w:rPr>
      </w:pPr>
      <w:r w:rsidRPr="00874295">
        <w:rPr>
          <w:rFonts w:ascii="Arial" w:hAnsi="Arial" w:cs="Arial"/>
        </w:rPr>
        <w:t>Prescription (Rx)</w:t>
      </w:r>
    </w:p>
    <w:p w:rsidR="00874295" w:rsidRDefault="00874295">
      <w:pPr>
        <w:rPr>
          <w:rFonts w:ascii="Arial" w:hAnsi="Arial" w:cs="Arial"/>
        </w:rPr>
      </w:pPr>
      <w:r>
        <w:rPr>
          <w:rFonts w:ascii="Arial" w:hAnsi="Arial" w:cs="Arial"/>
        </w:rPr>
        <w:br w:type="page"/>
      </w:r>
    </w:p>
    <w:p w:rsidR="00874295" w:rsidRPr="00874295" w:rsidRDefault="00874295" w:rsidP="00874295">
      <w:pPr>
        <w:pStyle w:val="NoSpacing"/>
        <w:spacing w:line="276" w:lineRule="auto"/>
        <w:jc w:val="center"/>
        <w:rPr>
          <w:rFonts w:ascii="Arial" w:hAnsi="Arial" w:cs="Arial"/>
          <w:b/>
          <w:sz w:val="28"/>
          <w:szCs w:val="28"/>
        </w:rPr>
      </w:pPr>
    </w:p>
    <w:p w:rsidR="00874295" w:rsidRPr="00874295" w:rsidRDefault="00874295" w:rsidP="00874295">
      <w:pPr>
        <w:pStyle w:val="NoSpacing"/>
        <w:spacing w:after="240" w:line="276" w:lineRule="auto"/>
        <w:jc w:val="center"/>
        <w:rPr>
          <w:rFonts w:ascii="Arial" w:hAnsi="Arial" w:cs="Arial"/>
          <w:b/>
          <w:sz w:val="28"/>
          <w:szCs w:val="28"/>
        </w:rPr>
      </w:pPr>
      <w:r w:rsidRPr="00874295">
        <w:rPr>
          <w:rFonts w:ascii="Arial" w:hAnsi="Arial" w:cs="Arial"/>
          <w:b/>
          <w:sz w:val="28"/>
          <w:szCs w:val="28"/>
        </w:rPr>
        <w:t>Choice Strategies HRA Instructions</w:t>
      </w:r>
    </w:p>
    <w:p w:rsidR="00874295" w:rsidRPr="00874295" w:rsidRDefault="00874295" w:rsidP="00874295">
      <w:pPr>
        <w:pStyle w:val="NoSpacing"/>
        <w:spacing w:after="120" w:line="276" w:lineRule="auto"/>
        <w:rPr>
          <w:rFonts w:ascii="Arial" w:hAnsi="Arial" w:cs="Arial"/>
          <w:b/>
          <w:sz w:val="24"/>
          <w:szCs w:val="24"/>
        </w:rPr>
      </w:pPr>
      <w:r w:rsidRPr="00874295">
        <w:rPr>
          <w:rFonts w:ascii="Arial" w:hAnsi="Arial" w:cs="Arial"/>
          <w:b/>
          <w:sz w:val="24"/>
          <w:szCs w:val="24"/>
        </w:rPr>
        <w:t>Medical Deductible Expenses</w:t>
      </w:r>
    </w:p>
    <w:p w:rsidR="00874295" w:rsidRDefault="00874295" w:rsidP="00874295">
      <w:pPr>
        <w:pStyle w:val="NoSpacing"/>
        <w:numPr>
          <w:ilvl w:val="0"/>
          <w:numId w:val="7"/>
        </w:numPr>
        <w:spacing w:after="120" w:line="276" w:lineRule="auto"/>
        <w:rPr>
          <w:rFonts w:ascii="Arial" w:hAnsi="Arial" w:cs="Arial"/>
        </w:rPr>
      </w:pPr>
      <w:r>
        <w:rPr>
          <w:rFonts w:ascii="Arial" w:hAnsi="Arial" w:cs="Arial"/>
        </w:rPr>
        <w:t xml:space="preserve">When you visit a provider, present them with your </w:t>
      </w:r>
      <w:r w:rsidRPr="00874295">
        <w:rPr>
          <w:rFonts w:ascii="Arial" w:hAnsi="Arial" w:cs="Arial"/>
          <w:b/>
        </w:rPr>
        <w:t>Carrier</w:t>
      </w:r>
      <w:r>
        <w:rPr>
          <w:rFonts w:ascii="Arial" w:hAnsi="Arial" w:cs="Arial"/>
        </w:rPr>
        <w:t xml:space="preserve"> Insurance Card.  The provider bills </w:t>
      </w:r>
      <w:r w:rsidRPr="00874295">
        <w:rPr>
          <w:rFonts w:ascii="Arial" w:hAnsi="Arial" w:cs="Arial"/>
          <w:b/>
        </w:rPr>
        <w:t>Carrier</w:t>
      </w:r>
      <w:r w:rsidR="00FD3154">
        <w:rPr>
          <w:rFonts w:ascii="Arial" w:hAnsi="Arial" w:cs="Arial"/>
        </w:rPr>
        <w:t xml:space="preserve"> first – do not </w:t>
      </w:r>
      <w:r w:rsidR="0071282E">
        <w:rPr>
          <w:rFonts w:ascii="Arial" w:hAnsi="Arial" w:cs="Arial"/>
        </w:rPr>
        <w:t>present your Choice Strategies card</w:t>
      </w:r>
      <w:r w:rsidR="00FD3154">
        <w:rPr>
          <w:rFonts w:ascii="Arial" w:hAnsi="Arial" w:cs="Arial"/>
        </w:rPr>
        <w:t xml:space="preserve"> at this time</w:t>
      </w:r>
      <w:r>
        <w:rPr>
          <w:rFonts w:ascii="Arial" w:hAnsi="Arial" w:cs="Arial"/>
        </w:rPr>
        <w:t>.</w:t>
      </w:r>
    </w:p>
    <w:p w:rsidR="00874295" w:rsidRDefault="00874295" w:rsidP="00874295">
      <w:pPr>
        <w:pStyle w:val="NoSpacing"/>
        <w:numPr>
          <w:ilvl w:val="0"/>
          <w:numId w:val="7"/>
        </w:numPr>
        <w:spacing w:after="120" w:line="276" w:lineRule="auto"/>
        <w:rPr>
          <w:rFonts w:ascii="Arial" w:hAnsi="Arial" w:cs="Arial"/>
        </w:rPr>
      </w:pPr>
      <w:r w:rsidRPr="00874295">
        <w:rPr>
          <w:rFonts w:ascii="Arial" w:hAnsi="Arial" w:cs="Arial"/>
          <w:b/>
        </w:rPr>
        <w:t>Carrier</w:t>
      </w:r>
      <w:r>
        <w:rPr>
          <w:rFonts w:ascii="Arial" w:hAnsi="Arial" w:cs="Arial"/>
        </w:rPr>
        <w:t xml:space="preserve"> then assigns the negotiated rates and applies charges toward your deductible</w:t>
      </w:r>
      <w:r w:rsidR="008B4601">
        <w:rPr>
          <w:rFonts w:ascii="Arial" w:hAnsi="Arial" w:cs="Arial"/>
        </w:rPr>
        <w:t>.</w:t>
      </w:r>
    </w:p>
    <w:p w:rsidR="00FD3154" w:rsidRDefault="00874295" w:rsidP="00874295">
      <w:pPr>
        <w:pStyle w:val="NoSpacing"/>
        <w:numPr>
          <w:ilvl w:val="0"/>
          <w:numId w:val="7"/>
        </w:numPr>
        <w:spacing w:after="120" w:line="276" w:lineRule="auto"/>
        <w:rPr>
          <w:rFonts w:ascii="Arial" w:hAnsi="Arial" w:cs="Arial"/>
        </w:rPr>
      </w:pPr>
      <w:r w:rsidRPr="00874295">
        <w:rPr>
          <w:rFonts w:ascii="Arial" w:hAnsi="Arial" w:cs="Arial"/>
          <w:b/>
        </w:rPr>
        <w:t>Carrier</w:t>
      </w:r>
      <w:r>
        <w:rPr>
          <w:rFonts w:ascii="Arial" w:hAnsi="Arial" w:cs="Arial"/>
        </w:rPr>
        <w:t xml:space="preserve"> sends you </w:t>
      </w:r>
      <w:r w:rsidR="00FD3154">
        <w:rPr>
          <w:rFonts w:ascii="Arial" w:hAnsi="Arial" w:cs="Arial"/>
        </w:rPr>
        <w:t xml:space="preserve">an </w:t>
      </w:r>
      <w:r w:rsidRPr="008B4601">
        <w:rPr>
          <w:rFonts w:ascii="Arial" w:hAnsi="Arial" w:cs="Arial"/>
          <w:i/>
        </w:rPr>
        <w:t>Explanation of Benefits</w:t>
      </w:r>
      <w:r>
        <w:rPr>
          <w:rFonts w:ascii="Arial" w:hAnsi="Arial" w:cs="Arial"/>
        </w:rPr>
        <w:t xml:space="preserve"> (EOB) statement</w:t>
      </w:r>
      <w:r w:rsidR="00FD3154">
        <w:rPr>
          <w:rFonts w:ascii="Arial" w:hAnsi="Arial" w:cs="Arial"/>
        </w:rPr>
        <w:t>.</w:t>
      </w:r>
    </w:p>
    <w:p w:rsidR="00874295" w:rsidRDefault="00FD3154" w:rsidP="00874295">
      <w:pPr>
        <w:pStyle w:val="NoSpacing"/>
        <w:numPr>
          <w:ilvl w:val="0"/>
          <w:numId w:val="7"/>
        </w:numPr>
        <w:spacing w:after="120" w:line="276" w:lineRule="auto"/>
        <w:rPr>
          <w:rFonts w:ascii="Arial" w:hAnsi="Arial" w:cs="Arial"/>
        </w:rPr>
      </w:pPr>
      <w:r>
        <w:rPr>
          <w:rFonts w:ascii="Arial" w:hAnsi="Arial" w:cs="Arial"/>
        </w:rPr>
        <w:t xml:space="preserve">When billed by the Provider, verify that it matches the EOB, and </w:t>
      </w:r>
      <w:r w:rsidR="008B4601">
        <w:rPr>
          <w:rFonts w:ascii="Arial" w:hAnsi="Arial" w:cs="Arial"/>
        </w:rPr>
        <w:t>use your Choice Strategies card to pay the amount owed.  Payments can usually be made by mail, phone or in person.</w:t>
      </w:r>
    </w:p>
    <w:p w:rsidR="008B4601" w:rsidRDefault="008B4601" w:rsidP="008B4601">
      <w:pPr>
        <w:pStyle w:val="NoSpacing"/>
        <w:spacing w:after="120" w:line="276" w:lineRule="auto"/>
        <w:ind w:left="720"/>
        <w:rPr>
          <w:rFonts w:ascii="Arial" w:hAnsi="Arial" w:cs="Arial"/>
        </w:rPr>
      </w:pPr>
      <w:r>
        <w:rPr>
          <w:rFonts w:ascii="Arial" w:hAnsi="Arial" w:cs="Arial"/>
        </w:rPr>
        <w:t>Save a copy of your EOB.  Choice Strategies may contact you by email or mail asking you to provide documentation to verify the card charge.  If requested, you can provide this documentation by uploading the EOB to your online account or by emailing, faxing or mailing it to Choice Strategies.</w:t>
      </w:r>
    </w:p>
    <w:p w:rsidR="00874295" w:rsidRDefault="008B4601" w:rsidP="00874295">
      <w:pPr>
        <w:pStyle w:val="NoSpacing"/>
        <w:spacing w:line="276" w:lineRule="auto"/>
        <w:jc w:val="center"/>
        <w:rPr>
          <w:rFonts w:ascii="Arial" w:hAnsi="Arial" w:cs="Arial"/>
        </w:rPr>
      </w:pPr>
      <w:r>
        <w:rPr>
          <w:rFonts w:ascii="Arial" w:hAnsi="Arial" w:cs="Arial"/>
          <w:noProof/>
        </w:rPr>
        <w:drawing>
          <wp:inline distT="0" distB="0" distL="0" distR="0">
            <wp:extent cx="5602393" cy="191386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y with Card.jpg"/>
                    <pic:cNvPicPr/>
                  </pic:nvPicPr>
                  <pic:blipFill>
                    <a:blip r:embed="rId12">
                      <a:extLst>
                        <a:ext uri="{28A0092B-C50C-407E-A947-70E740481C1C}">
                          <a14:useLocalDpi xmlns:a14="http://schemas.microsoft.com/office/drawing/2010/main" val="0"/>
                        </a:ext>
                      </a:extLst>
                    </a:blip>
                    <a:stretch>
                      <a:fillRect/>
                    </a:stretch>
                  </pic:blipFill>
                  <pic:spPr>
                    <a:xfrm>
                      <a:off x="0" y="0"/>
                      <a:ext cx="5615290" cy="1918267"/>
                    </a:xfrm>
                    <a:prstGeom prst="rect">
                      <a:avLst/>
                    </a:prstGeom>
                  </pic:spPr>
                </pic:pic>
              </a:graphicData>
            </a:graphic>
          </wp:inline>
        </w:drawing>
      </w:r>
    </w:p>
    <w:p w:rsidR="00874295" w:rsidRDefault="00874295" w:rsidP="00874295">
      <w:pPr>
        <w:pStyle w:val="NoSpacing"/>
        <w:spacing w:line="276" w:lineRule="auto"/>
        <w:jc w:val="center"/>
        <w:rPr>
          <w:rFonts w:ascii="Arial" w:hAnsi="Arial" w:cs="Arial"/>
        </w:rPr>
      </w:pPr>
    </w:p>
    <w:p w:rsidR="008B4601" w:rsidRDefault="008B4601" w:rsidP="00874295">
      <w:pPr>
        <w:pStyle w:val="NoSpacing"/>
        <w:spacing w:line="276" w:lineRule="auto"/>
        <w:jc w:val="center"/>
        <w:rPr>
          <w:rFonts w:ascii="Arial" w:hAnsi="Arial" w:cs="Arial"/>
        </w:rPr>
      </w:pPr>
    </w:p>
    <w:p w:rsidR="00874295" w:rsidRDefault="00874295" w:rsidP="008B4601">
      <w:pPr>
        <w:pStyle w:val="NoSpacing"/>
        <w:spacing w:after="240" w:line="276" w:lineRule="auto"/>
        <w:rPr>
          <w:rFonts w:ascii="Arial" w:hAnsi="Arial" w:cs="Arial"/>
          <w:b/>
          <w:sz w:val="24"/>
          <w:szCs w:val="24"/>
        </w:rPr>
      </w:pPr>
      <w:r w:rsidRPr="00874295">
        <w:rPr>
          <w:rFonts w:ascii="Arial" w:hAnsi="Arial" w:cs="Arial"/>
          <w:b/>
          <w:sz w:val="24"/>
          <w:szCs w:val="24"/>
        </w:rPr>
        <w:t>Prescription (Rx) Expenses</w:t>
      </w:r>
    </w:p>
    <w:p w:rsidR="00874295" w:rsidRDefault="00874295" w:rsidP="00874295">
      <w:pPr>
        <w:pStyle w:val="NoSpacing"/>
        <w:numPr>
          <w:ilvl w:val="0"/>
          <w:numId w:val="8"/>
        </w:numPr>
        <w:spacing w:after="120" w:line="276" w:lineRule="auto"/>
        <w:rPr>
          <w:rFonts w:ascii="Arial" w:hAnsi="Arial" w:cs="Arial"/>
        </w:rPr>
      </w:pPr>
      <w:r>
        <w:rPr>
          <w:rFonts w:ascii="Arial" w:hAnsi="Arial" w:cs="Arial"/>
        </w:rPr>
        <w:t xml:space="preserve">Present your </w:t>
      </w:r>
      <w:r w:rsidRPr="00874295">
        <w:rPr>
          <w:rFonts w:ascii="Arial" w:hAnsi="Arial" w:cs="Arial"/>
          <w:b/>
        </w:rPr>
        <w:t>Carrier</w:t>
      </w:r>
      <w:r>
        <w:rPr>
          <w:rFonts w:ascii="Arial" w:hAnsi="Arial" w:cs="Arial"/>
        </w:rPr>
        <w:t xml:space="preserve"> ID card to the pharmacist</w:t>
      </w:r>
    </w:p>
    <w:p w:rsidR="00874295" w:rsidRDefault="00874295" w:rsidP="00874295">
      <w:pPr>
        <w:pStyle w:val="NoSpacing"/>
        <w:numPr>
          <w:ilvl w:val="0"/>
          <w:numId w:val="8"/>
        </w:numPr>
        <w:spacing w:after="120" w:line="276" w:lineRule="auto"/>
        <w:rPr>
          <w:rFonts w:ascii="Arial" w:hAnsi="Arial" w:cs="Arial"/>
        </w:rPr>
      </w:pPr>
      <w:r>
        <w:rPr>
          <w:rFonts w:ascii="Arial" w:hAnsi="Arial" w:cs="Arial"/>
        </w:rPr>
        <w:t xml:space="preserve">After your pharmacist processes the claim through </w:t>
      </w:r>
      <w:r w:rsidRPr="00874295">
        <w:rPr>
          <w:rFonts w:ascii="Arial" w:hAnsi="Arial" w:cs="Arial"/>
          <w:b/>
        </w:rPr>
        <w:t>Carrier</w:t>
      </w:r>
      <w:r>
        <w:rPr>
          <w:rFonts w:ascii="Arial" w:hAnsi="Arial" w:cs="Arial"/>
        </w:rPr>
        <w:t>, the pharmacist will ask you for payment at the time of service.</w:t>
      </w:r>
    </w:p>
    <w:p w:rsidR="00874295" w:rsidRDefault="00874295" w:rsidP="00874295">
      <w:pPr>
        <w:pStyle w:val="NoSpacing"/>
        <w:numPr>
          <w:ilvl w:val="0"/>
          <w:numId w:val="8"/>
        </w:numPr>
        <w:spacing w:after="120" w:line="276" w:lineRule="auto"/>
        <w:rPr>
          <w:rFonts w:ascii="Arial" w:hAnsi="Arial" w:cs="Arial"/>
        </w:rPr>
      </w:pPr>
      <w:r>
        <w:rPr>
          <w:rFonts w:ascii="Arial" w:hAnsi="Arial" w:cs="Arial"/>
        </w:rPr>
        <w:t xml:space="preserve">Pay with your Choice Strategies card and the amount will be processed and applied toward your </w:t>
      </w:r>
      <w:r w:rsidRPr="00874295">
        <w:rPr>
          <w:rFonts w:ascii="Arial" w:hAnsi="Arial" w:cs="Arial"/>
          <w:b/>
        </w:rPr>
        <w:t>Carrier</w:t>
      </w:r>
      <w:r>
        <w:rPr>
          <w:rFonts w:ascii="Arial" w:hAnsi="Arial" w:cs="Arial"/>
        </w:rPr>
        <w:t xml:space="preserve"> deductible</w:t>
      </w:r>
      <w:r w:rsidR="00FD3154">
        <w:rPr>
          <w:rFonts w:ascii="Arial" w:hAnsi="Arial" w:cs="Arial"/>
        </w:rPr>
        <w:t xml:space="preserve"> (if applicable)</w:t>
      </w:r>
      <w:r>
        <w:rPr>
          <w:rFonts w:ascii="Arial" w:hAnsi="Arial" w:cs="Arial"/>
        </w:rPr>
        <w:t>.</w:t>
      </w:r>
    </w:p>
    <w:p w:rsidR="008B4601" w:rsidRDefault="008B4601" w:rsidP="008B4601">
      <w:pPr>
        <w:pStyle w:val="NoSpacing"/>
        <w:spacing w:after="120" w:line="276" w:lineRule="auto"/>
        <w:ind w:left="720"/>
        <w:rPr>
          <w:rFonts w:ascii="Arial" w:hAnsi="Arial" w:cs="Arial"/>
        </w:rPr>
      </w:pPr>
    </w:p>
    <w:p w:rsidR="008B4601" w:rsidRDefault="008B4601" w:rsidP="008B4601">
      <w:pPr>
        <w:pStyle w:val="NoSpacing"/>
        <w:spacing w:after="120" w:line="276" w:lineRule="auto"/>
        <w:ind w:left="720"/>
        <w:rPr>
          <w:rFonts w:ascii="Arial" w:hAnsi="Arial" w:cs="Arial"/>
        </w:rPr>
      </w:pPr>
    </w:p>
    <w:p w:rsidR="00874295" w:rsidRDefault="00874295" w:rsidP="00874295">
      <w:pPr>
        <w:pStyle w:val="NoSpacing"/>
        <w:numPr>
          <w:ilvl w:val="0"/>
          <w:numId w:val="8"/>
        </w:numPr>
        <w:spacing w:after="120" w:line="276" w:lineRule="auto"/>
        <w:rPr>
          <w:rFonts w:ascii="Arial" w:hAnsi="Arial" w:cs="Arial"/>
        </w:rPr>
      </w:pPr>
      <w:r>
        <w:rPr>
          <w:rFonts w:ascii="Arial" w:hAnsi="Arial" w:cs="Arial"/>
        </w:rPr>
        <w:t>Keep the detailed receipt – you may be contacted by Choice Strategies and asked to validate the purchase by providing documentation.</w:t>
      </w:r>
    </w:p>
    <w:p w:rsidR="00874295" w:rsidRDefault="00874295" w:rsidP="00874295">
      <w:pPr>
        <w:pStyle w:val="NoSpacing"/>
        <w:spacing w:line="276" w:lineRule="auto"/>
        <w:jc w:val="center"/>
        <w:rPr>
          <w:rFonts w:ascii="Arial" w:hAnsi="Arial" w:cs="Arial"/>
        </w:rPr>
      </w:pPr>
      <w:r>
        <w:rPr>
          <w:rFonts w:ascii="Arial" w:hAnsi="Arial" w:cs="Arial"/>
          <w:noProof/>
        </w:rPr>
        <w:lastRenderedPageBreak/>
        <w:drawing>
          <wp:inline distT="0" distB="0" distL="0" distR="0" wp14:anchorId="75C8FBF6" wp14:editId="3A76FB43">
            <wp:extent cx="4204481" cy="1463970"/>
            <wp:effectExtent l="0" t="0" r="571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x card process.jpg"/>
                    <pic:cNvPicPr/>
                  </pic:nvPicPr>
                  <pic:blipFill>
                    <a:blip r:embed="rId13">
                      <a:extLst>
                        <a:ext uri="{28A0092B-C50C-407E-A947-70E740481C1C}">
                          <a14:useLocalDpi xmlns:a14="http://schemas.microsoft.com/office/drawing/2010/main" val="0"/>
                        </a:ext>
                      </a:extLst>
                    </a:blip>
                    <a:stretch>
                      <a:fillRect/>
                    </a:stretch>
                  </pic:blipFill>
                  <pic:spPr>
                    <a:xfrm>
                      <a:off x="0" y="0"/>
                      <a:ext cx="4214519" cy="1467465"/>
                    </a:xfrm>
                    <a:prstGeom prst="rect">
                      <a:avLst/>
                    </a:prstGeom>
                  </pic:spPr>
                </pic:pic>
              </a:graphicData>
            </a:graphic>
          </wp:inline>
        </w:drawing>
      </w:r>
    </w:p>
    <w:p w:rsidR="00874295" w:rsidRDefault="00874295" w:rsidP="00874295">
      <w:pPr>
        <w:pStyle w:val="NoSpacing"/>
        <w:spacing w:line="276" w:lineRule="auto"/>
        <w:jc w:val="center"/>
        <w:rPr>
          <w:rFonts w:ascii="Arial" w:hAnsi="Arial" w:cs="Arial"/>
        </w:rPr>
      </w:pPr>
    </w:p>
    <w:p w:rsidR="00874295" w:rsidRDefault="00874295" w:rsidP="00874295">
      <w:pPr>
        <w:pStyle w:val="NoSpacing"/>
        <w:spacing w:line="276" w:lineRule="auto"/>
        <w:jc w:val="center"/>
        <w:rPr>
          <w:rFonts w:ascii="Arial" w:hAnsi="Arial" w:cs="Arial"/>
          <w:b/>
          <w:sz w:val="28"/>
          <w:szCs w:val="28"/>
        </w:rPr>
      </w:pPr>
    </w:p>
    <w:p w:rsidR="00874295" w:rsidRPr="00874295" w:rsidRDefault="00874295" w:rsidP="00874295">
      <w:pPr>
        <w:pStyle w:val="NoSpacing"/>
        <w:spacing w:after="240" w:line="276" w:lineRule="auto"/>
        <w:ind w:left="360" w:hanging="360"/>
        <w:jc w:val="center"/>
        <w:rPr>
          <w:rFonts w:ascii="Arial" w:hAnsi="Arial" w:cs="Arial"/>
          <w:b/>
          <w:sz w:val="28"/>
          <w:szCs w:val="28"/>
        </w:rPr>
      </w:pPr>
      <w:r w:rsidRPr="00874295">
        <w:rPr>
          <w:rFonts w:ascii="Arial" w:hAnsi="Arial" w:cs="Arial"/>
          <w:b/>
          <w:sz w:val="28"/>
          <w:szCs w:val="28"/>
        </w:rPr>
        <w:t xml:space="preserve">Flexible Spending Account – FSA </w:t>
      </w:r>
      <w:r w:rsidRPr="00874295">
        <w:rPr>
          <w:rFonts w:ascii="Arial" w:hAnsi="Arial" w:cs="Arial"/>
          <w:sz w:val="28"/>
          <w:szCs w:val="28"/>
        </w:rPr>
        <w:t>(Optional)</w:t>
      </w:r>
    </w:p>
    <w:p w:rsidR="00874295" w:rsidRPr="00874295" w:rsidRDefault="00874295" w:rsidP="00874295">
      <w:pPr>
        <w:pStyle w:val="NoSpacing"/>
        <w:numPr>
          <w:ilvl w:val="0"/>
          <w:numId w:val="9"/>
        </w:numPr>
        <w:spacing w:after="120" w:line="276" w:lineRule="auto"/>
        <w:ind w:left="360"/>
        <w:rPr>
          <w:rFonts w:ascii="Arial" w:hAnsi="Arial" w:cs="Arial"/>
        </w:rPr>
      </w:pPr>
      <w:r w:rsidRPr="00874295">
        <w:rPr>
          <w:rFonts w:ascii="Arial" w:hAnsi="Arial" w:cs="Arial"/>
          <w:b/>
        </w:rPr>
        <w:t>Group Name</w:t>
      </w:r>
      <w:r>
        <w:rPr>
          <w:rFonts w:ascii="Arial" w:hAnsi="Arial" w:cs="Arial"/>
        </w:rPr>
        <w:t xml:space="preserve"> allows you to elect up to </w:t>
      </w:r>
      <w:r w:rsidR="00564FA5">
        <w:rPr>
          <w:rFonts w:ascii="Arial" w:hAnsi="Arial" w:cs="Arial"/>
          <w:b/>
        </w:rPr>
        <w:t>$2,6</w:t>
      </w:r>
      <w:r w:rsidR="001774AC">
        <w:rPr>
          <w:rFonts w:ascii="Arial" w:hAnsi="Arial" w:cs="Arial"/>
          <w:b/>
        </w:rPr>
        <w:t>5</w:t>
      </w:r>
      <w:r w:rsidR="00564FA5">
        <w:rPr>
          <w:rFonts w:ascii="Arial" w:hAnsi="Arial" w:cs="Arial"/>
          <w:b/>
        </w:rPr>
        <w:t>0</w:t>
      </w:r>
      <w:r>
        <w:rPr>
          <w:rFonts w:ascii="Arial" w:hAnsi="Arial" w:cs="Arial"/>
        </w:rPr>
        <w:t xml:space="preserve"> to be contributed on a pre-tax basis via </w:t>
      </w:r>
      <w:r w:rsidRPr="00874295">
        <w:rPr>
          <w:rFonts w:ascii="Arial" w:hAnsi="Arial" w:cs="Arial"/>
        </w:rPr>
        <w:t>payroll deductions throughout the plan year into a Flexible Spending Account (FSA).</w:t>
      </w:r>
    </w:p>
    <w:p w:rsidR="00874295" w:rsidRPr="00874295" w:rsidRDefault="00874295" w:rsidP="00874295">
      <w:pPr>
        <w:pStyle w:val="NoSpacing"/>
        <w:numPr>
          <w:ilvl w:val="0"/>
          <w:numId w:val="9"/>
        </w:numPr>
        <w:spacing w:after="120" w:line="276" w:lineRule="auto"/>
        <w:ind w:left="360"/>
        <w:rPr>
          <w:rFonts w:ascii="Arial" w:hAnsi="Arial" w:cs="Arial"/>
        </w:rPr>
      </w:pPr>
      <w:r w:rsidRPr="00874295">
        <w:rPr>
          <w:rFonts w:ascii="Arial" w:hAnsi="Arial" w:cs="Arial"/>
        </w:rPr>
        <w:t xml:space="preserve">FSA funds are best used to pay for predictable out-of-pocket expenses, because any funds contributed that are not used by the end of the plan year are forfeited under the IRS “Use it or Lose It” rule.  </w:t>
      </w:r>
      <w:r w:rsidRPr="00874295">
        <w:rPr>
          <w:rFonts w:ascii="Arial" w:hAnsi="Arial" w:cs="Arial"/>
          <w:highlight w:val="yellow"/>
        </w:rPr>
        <w:t>REMOVE THIS PARAGRAPH IF CARRYOVER IS OFFERED</w:t>
      </w:r>
    </w:p>
    <w:p w:rsidR="00874295" w:rsidRDefault="00874295" w:rsidP="00874295">
      <w:pPr>
        <w:pStyle w:val="NoSpacing"/>
        <w:numPr>
          <w:ilvl w:val="0"/>
          <w:numId w:val="9"/>
        </w:numPr>
        <w:spacing w:after="120" w:line="276" w:lineRule="auto"/>
        <w:ind w:left="360"/>
        <w:rPr>
          <w:rFonts w:ascii="Arial" w:hAnsi="Arial" w:cs="Arial"/>
        </w:rPr>
      </w:pPr>
      <w:r>
        <w:rPr>
          <w:rFonts w:ascii="Arial" w:hAnsi="Arial" w:cs="Arial"/>
        </w:rPr>
        <w:t xml:space="preserve">FSA funds are best used to pay for predictable out-of-pocket expenses.  If you do not use all of the funds in your FSA by the end of the plan year, up to $500 may be carried over into the next plan year.  Any unused funds exceeding $500 will be forfeited due to IRS rules.  </w:t>
      </w:r>
      <w:r w:rsidRPr="00874295">
        <w:rPr>
          <w:rFonts w:ascii="Arial" w:hAnsi="Arial" w:cs="Arial"/>
          <w:highlight w:val="yellow"/>
        </w:rPr>
        <w:t>REMOVE THIS PARAGRAPH IF CARRYOVER IS NOT OFFERED</w:t>
      </w:r>
    </w:p>
    <w:p w:rsidR="00874295" w:rsidRDefault="00874295" w:rsidP="00874295">
      <w:pPr>
        <w:pStyle w:val="NoSpacing"/>
        <w:numPr>
          <w:ilvl w:val="0"/>
          <w:numId w:val="9"/>
        </w:numPr>
        <w:spacing w:after="120" w:line="276" w:lineRule="auto"/>
        <w:ind w:left="360"/>
        <w:rPr>
          <w:rFonts w:ascii="Arial" w:hAnsi="Arial" w:cs="Arial"/>
        </w:rPr>
      </w:pPr>
      <w:r>
        <w:rPr>
          <w:rFonts w:ascii="Arial" w:hAnsi="Arial" w:cs="Arial"/>
        </w:rPr>
        <w:t xml:space="preserve">These funds can be used for all IRS-eligible expenses, including health plan deductible expenses, dental, vision and much more.  An extensive list of eligible expenses is included on the next page, or visit: </w:t>
      </w:r>
      <w:hyperlink r:id="rId14" w:history="1">
        <w:r w:rsidRPr="004C0052">
          <w:rPr>
            <w:rStyle w:val="Hyperlink"/>
            <w:rFonts w:ascii="Arial" w:hAnsi="Arial" w:cs="Arial"/>
          </w:rPr>
          <w:t>https://www.wageworks.com/employees/support-center/healthcare-fsa-eligible-expenses-table/</w:t>
        </w:r>
      </w:hyperlink>
      <w:r>
        <w:rPr>
          <w:rFonts w:ascii="Arial" w:hAnsi="Arial" w:cs="Arial"/>
        </w:rPr>
        <w:t xml:space="preserve"> </w:t>
      </w:r>
    </w:p>
    <w:p w:rsidR="00874295" w:rsidRDefault="00874295" w:rsidP="008B4601">
      <w:pPr>
        <w:pStyle w:val="NoSpacing"/>
        <w:ind w:left="360" w:hanging="360"/>
        <w:jc w:val="center"/>
        <w:rPr>
          <w:rFonts w:ascii="Arial" w:hAnsi="Arial" w:cs="Arial"/>
        </w:rPr>
      </w:pPr>
    </w:p>
    <w:p w:rsidR="00874295" w:rsidRDefault="00874295" w:rsidP="00874295">
      <w:pPr>
        <w:pStyle w:val="NoSpacing"/>
        <w:spacing w:line="276" w:lineRule="auto"/>
        <w:ind w:left="360" w:hanging="360"/>
        <w:jc w:val="center"/>
        <w:rPr>
          <w:rFonts w:ascii="Arial" w:hAnsi="Arial" w:cs="Arial"/>
        </w:rPr>
      </w:pPr>
    </w:p>
    <w:p w:rsidR="00874295" w:rsidRPr="00874295" w:rsidRDefault="00874295" w:rsidP="00874295">
      <w:pPr>
        <w:pStyle w:val="NoSpacing"/>
        <w:spacing w:after="240" w:line="276" w:lineRule="auto"/>
        <w:ind w:left="360" w:hanging="360"/>
        <w:jc w:val="center"/>
        <w:rPr>
          <w:rFonts w:ascii="Arial" w:hAnsi="Arial" w:cs="Arial"/>
          <w:b/>
          <w:sz w:val="28"/>
          <w:szCs w:val="28"/>
        </w:rPr>
      </w:pPr>
      <w:r w:rsidRPr="00874295">
        <w:rPr>
          <w:rFonts w:ascii="Arial" w:hAnsi="Arial" w:cs="Arial"/>
          <w:b/>
          <w:sz w:val="28"/>
          <w:szCs w:val="28"/>
        </w:rPr>
        <w:t xml:space="preserve">Dependent Care Account – DCA </w:t>
      </w:r>
      <w:r w:rsidRPr="00874295">
        <w:rPr>
          <w:rFonts w:ascii="Arial" w:hAnsi="Arial" w:cs="Arial"/>
          <w:sz w:val="28"/>
          <w:szCs w:val="28"/>
        </w:rPr>
        <w:t>(Optional)</w:t>
      </w:r>
    </w:p>
    <w:p w:rsidR="00874295" w:rsidRDefault="00874295" w:rsidP="00874295">
      <w:pPr>
        <w:pStyle w:val="NoSpacing"/>
        <w:numPr>
          <w:ilvl w:val="0"/>
          <w:numId w:val="10"/>
        </w:numPr>
        <w:spacing w:after="120" w:line="276" w:lineRule="auto"/>
        <w:ind w:left="360"/>
        <w:rPr>
          <w:rFonts w:ascii="Arial" w:hAnsi="Arial" w:cs="Arial"/>
        </w:rPr>
      </w:pPr>
      <w:r w:rsidRPr="00874295">
        <w:rPr>
          <w:rFonts w:ascii="Arial" w:hAnsi="Arial" w:cs="Arial"/>
          <w:b/>
        </w:rPr>
        <w:t>Group Name</w:t>
      </w:r>
      <w:r>
        <w:rPr>
          <w:rFonts w:ascii="Arial" w:hAnsi="Arial" w:cs="Arial"/>
        </w:rPr>
        <w:t xml:space="preserve"> allows you the option to contribute money on a pre-tax basis via payroll deductions throughout the plan year into a Dependent Care Account (DCA)</w:t>
      </w:r>
    </w:p>
    <w:p w:rsidR="00874295" w:rsidRDefault="00874295" w:rsidP="00874295">
      <w:pPr>
        <w:pStyle w:val="NoSpacing"/>
        <w:numPr>
          <w:ilvl w:val="0"/>
          <w:numId w:val="10"/>
        </w:numPr>
        <w:spacing w:after="120" w:line="276" w:lineRule="auto"/>
        <w:ind w:left="360"/>
        <w:rPr>
          <w:rFonts w:ascii="Arial" w:hAnsi="Arial" w:cs="Arial"/>
        </w:rPr>
      </w:pPr>
      <w:r>
        <w:rPr>
          <w:rFonts w:ascii="Arial" w:hAnsi="Arial" w:cs="Arial"/>
        </w:rPr>
        <w:t xml:space="preserve">The maximum contribution per household is </w:t>
      </w:r>
      <w:r w:rsidRPr="00874295">
        <w:rPr>
          <w:rFonts w:ascii="Arial" w:hAnsi="Arial" w:cs="Arial"/>
          <w:b/>
        </w:rPr>
        <w:t>$5,000</w:t>
      </w:r>
      <w:r>
        <w:rPr>
          <w:rFonts w:ascii="Arial" w:hAnsi="Arial" w:cs="Arial"/>
        </w:rPr>
        <w:t xml:space="preserve"> if you are single or if you are married and filing a joint tax return, or </w:t>
      </w:r>
      <w:r w:rsidRPr="00874295">
        <w:rPr>
          <w:rFonts w:ascii="Arial" w:hAnsi="Arial" w:cs="Arial"/>
          <w:b/>
        </w:rPr>
        <w:t>$2,500</w:t>
      </w:r>
      <w:r>
        <w:rPr>
          <w:rFonts w:ascii="Arial" w:hAnsi="Arial" w:cs="Arial"/>
        </w:rPr>
        <w:t xml:space="preserve"> if you are married, filing separate tax returns (per IRS guidelines).</w:t>
      </w:r>
    </w:p>
    <w:p w:rsidR="00874295" w:rsidRDefault="00874295" w:rsidP="00874295">
      <w:pPr>
        <w:pStyle w:val="NoSpacing"/>
        <w:numPr>
          <w:ilvl w:val="0"/>
          <w:numId w:val="10"/>
        </w:numPr>
        <w:spacing w:after="120" w:line="276" w:lineRule="auto"/>
        <w:ind w:left="360"/>
        <w:rPr>
          <w:rFonts w:ascii="Arial" w:hAnsi="Arial" w:cs="Arial"/>
        </w:rPr>
      </w:pPr>
      <w:r>
        <w:rPr>
          <w:rFonts w:ascii="Arial" w:hAnsi="Arial" w:cs="Arial"/>
        </w:rPr>
        <w:t xml:space="preserve">Eligible expenses include custodial care of dependents while employee is at work.  For a more detailed search engine, see: </w:t>
      </w:r>
      <w:hyperlink r:id="rId15" w:history="1">
        <w:r w:rsidRPr="004C0052">
          <w:rPr>
            <w:rStyle w:val="Hyperlink"/>
            <w:rFonts w:ascii="Arial" w:hAnsi="Arial" w:cs="Arial"/>
          </w:rPr>
          <w:t>https://www.wageworks.com/employees/support-center/dcfsa-eligible-expenses-table/</w:t>
        </w:r>
      </w:hyperlink>
      <w:r>
        <w:rPr>
          <w:rFonts w:ascii="Arial" w:hAnsi="Arial" w:cs="Arial"/>
        </w:rPr>
        <w:t xml:space="preserve"> </w:t>
      </w:r>
    </w:p>
    <w:p w:rsidR="00874295" w:rsidRDefault="00874295">
      <w:pPr>
        <w:rPr>
          <w:rFonts w:ascii="Arial" w:hAnsi="Arial" w:cs="Arial"/>
        </w:rPr>
      </w:pPr>
      <w:r>
        <w:rPr>
          <w:rFonts w:ascii="Arial" w:hAnsi="Arial" w:cs="Arial"/>
        </w:rPr>
        <w:br w:type="page"/>
      </w:r>
    </w:p>
    <w:p w:rsidR="00874295" w:rsidRDefault="00874295" w:rsidP="00874295">
      <w:pPr>
        <w:pStyle w:val="NoSpacing"/>
        <w:spacing w:after="120" w:line="276" w:lineRule="auto"/>
        <w:ind w:left="360"/>
        <w:jc w:val="center"/>
        <w:rPr>
          <w:rFonts w:ascii="Arial" w:hAnsi="Arial" w:cs="Arial"/>
          <w:b/>
          <w:sz w:val="28"/>
          <w:szCs w:val="28"/>
        </w:rPr>
        <w:sectPr w:rsidR="00874295" w:rsidSect="00C25941">
          <w:type w:val="continuous"/>
          <w:pgSz w:w="12240" w:h="15840"/>
          <w:pgMar w:top="1260" w:right="1440" w:bottom="1260" w:left="1440" w:header="0" w:footer="0" w:gutter="0"/>
          <w:cols w:space="720"/>
          <w:docGrid w:linePitch="360"/>
        </w:sectPr>
      </w:pPr>
    </w:p>
    <w:p w:rsidR="00874295" w:rsidRDefault="00874295" w:rsidP="00874295">
      <w:pPr>
        <w:pStyle w:val="NoSpacing"/>
        <w:spacing w:after="120" w:line="276" w:lineRule="auto"/>
        <w:ind w:left="360"/>
        <w:jc w:val="center"/>
        <w:rPr>
          <w:rFonts w:ascii="Arial" w:hAnsi="Arial" w:cs="Arial"/>
          <w:b/>
          <w:sz w:val="28"/>
          <w:szCs w:val="28"/>
        </w:rPr>
        <w:sectPr w:rsidR="00874295" w:rsidSect="00874295">
          <w:type w:val="continuous"/>
          <w:pgSz w:w="12240" w:h="15840"/>
          <w:pgMar w:top="1170" w:right="1440" w:bottom="1260" w:left="1440" w:header="0" w:footer="0" w:gutter="0"/>
          <w:cols w:space="720"/>
          <w:docGrid w:linePitch="360"/>
        </w:sectPr>
      </w:pPr>
    </w:p>
    <w:p w:rsidR="00874295" w:rsidRPr="00874295" w:rsidRDefault="00874295" w:rsidP="00874295">
      <w:pPr>
        <w:pStyle w:val="NoSpacing"/>
        <w:spacing w:after="120" w:line="276" w:lineRule="auto"/>
        <w:ind w:left="360"/>
        <w:jc w:val="center"/>
        <w:rPr>
          <w:rFonts w:ascii="Arial" w:hAnsi="Arial" w:cs="Arial"/>
          <w:b/>
          <w:sz w:val="28"/>
          <w:szCs w:val="28"/>
        </w:rPr>
      </w:pPr>
      <w:r w:rsidRPr="00874295">
        <w:rPr>
          <w:rFonts w:ascii="Arial" w:hAnsi="Arial" w:cs="Arial"/>
          <w:b/>
          <w:sz w:val="28"/>
          <w:szCs w:val="28"/>
        </w:rPr>
        <w:t>Example</w:t>
      </w:r>
      <w:r>
        <w:rPr>
          <w:rFonts w:ascii="Arial" w:hAnsi="Arial" w:cs="Arial"/>
          <w:b/>
          <w:sz w:val="28"/>
          <w:szCs w:val="28"/>
        </w:rPr>
        <w:t>s</w:t>
      </w:r>
      <w:r w:rsidRPr="00874295">
        <w:rPr>
          <w:rFonts w:ascii="Arial" w:hAnsi="Arial" w:cs="Arial"/>
          <w:b/>
          <w:sz w:val="28"/>
          <w:szCs w:val="28"/>
        </w:rPr>
        <w:t xml:space="preserve"> of FSA-Eligible Expenses*</w:t>
      </w:r>
    </w:p>
    <w:p w:rsidR="00874295" w:rsidRDefault="00874295" w:rsidP="00874295">
      <w:pPr>
        <w:pStyle w:val="NoSpacing"/>
        <w:spacing w:after="120" w:line="276" w:lineRule="auto"/>
        <w:ind w:left="360"/>
        <w:jc w:val="center"/>
        <w:rPr>
          <w:rFonts w:ascii="Arial" w:hAnsi="Arial" w:cs="Arial"/>
        </w:rPr>
        <w:sectPr w:rsidR="00874295" w:rsidSect="00874295">
          <w:type w:val="continuous"/>
          <w:pgSz w:w="12240" w:h="15840"/>
          <w:pgMar w:top="1170" w:right="1440" w:bottom="1260" w:left="1440" w:header="0" w:footer="0" w:gutter="0"/>
          <w:cols w:space="720"/>
          <w:docGrid w:linePitch="360"/>
        </w:sectPr>
      </w:pPr>
    </w:p>
    <w:p w:rsidR="00874295" w:rsidRDefault="00874295" w:rsidP="00874295">
      <w:pPr>
        <w:pStyle w:val="NoSpacing"/>
        <w:spacing w:line="276" w:lineRule="auto"/>
        <w:ind w:left="360"/>
        <w:jc w:val="center"/>
        <w:rPr>
          <w:rFonts w:ascii="Arial" w:hAnsi="Arial" w:cs="Arial"/>
        </w:rPr>
      </w:pPr>
    </w:p>
    <w:p w:rsidR="00874295" w:rsidRDefault="00874295" w:rsidP="00874295">
      <w:pPr>
        <w:pStyle w:val="NoSpacing"/>
        <w:numPr>
          <w:ilvl w:val="0"/>
          <w:numId w:val="10"/>
        </w:numPr>
        <w:rPr>
          <w:rFonts w:ascii="Arial" w:hAnsi="Arial" w:cs="Arial"/>
        </w:rPr>
        <w:sectPr w:rsidR="00874295" w:rsidSect="00874295">
          <w:type w:val="continuous"/>
          <w:pgSz w:w="12240" w:h="15840"/>
          <w:pgMar w:top="1170" w:right="1440" w:bottom="1260" w:left="1440" w:header="0" w:footer="0" w:gutter="0"/>
          <w:cols w:space="720"/>
          <w:docGrid w:linePitch="360"/>
        </w:sectPr>
      </w:pP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Acupuncture</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Alcoholism Treatment</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Ambulance</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Artificial Limbs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Artificial Teeth / Dentures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Athletic Wrap / Brace</w:t>
      </w:r>
    </w:p>
    <w:p w:rsidR="00874295" w:rsidRPr="00874295" w:rsidRDefault="009F1720" w:rsidP="00874295">
      <w:pPr>
        <w:pStyle w:val="NoSpacing"/>
        <w:numPr>
          <w:ilvl w:val="0"/>
          <w:numId w:val="10"/>
        </w:numPr>
        <w:rPr>
          <w:rFonts w:ascii="Arial" w:hAnsi="Arial" w:cs="Arial"/>
          <w:sz w:val="23"/>
          <w:szCs w:val="23"/>
        </w:rPr>
      </w:pPr>
      <w:r>
        <w:rPr>
          <w:rFonts w:ascii="Arial" w:hAnsi="Arial" w:cs="Arial"/>
          <w:sz w:val="23"/>
          <w:szCs w:val="23"/>
        </w:rPr>
        <w:t>Banda</w:t>
      </w:r>
      <w:r w:rsidR="00874295" w:rsidRPr="00874295">
        <w:rPr>
          <w:rFonts w:ascii="Arial" w:hAnsi="Arial" w:cs="Arial"/>
          <w:sz w:val="23"/>
          <w:szCs w:val="23"/>
        </w:rPr>
        <w:t>ges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Birth Control*</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Capital Expenses for Home Improvements Needed for Medical Care*</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Chiropractors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Christian Science Practitioner’s Fees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Contact Lenses and Solution</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Co-Payments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Cost and Care of Guide Dogs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Crutches / Canes / Walkers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Deductibles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Dental Fees (Non-Cosmetic)</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Diabetic Testing Supplies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Diagnostic Fees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Drug and Medical Supplies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Eyeglasses – Prescription and OTC</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Eye Examination Fees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Eye Surgery to Correct Vision</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Fertility Monitor and Treatment</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First Aid Kit</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Health Insurance Deductibles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Hearing Aids, including Batteries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Hospital Services Fees</w:t>
      </w:r>
    </w:p>
    <w:p w:rsidR="00874295" w:rsidRPr="00874295" w:rsidRDefault="00874295" w:rsidP="00874295">
      <w:pPr>
        <w:pStyle w:val="NoSpacing"/>
        <w:numPr>
          <w:ilvl w:val="0"/>
          <w:numId w:val="10"/>
        </w:numPr>
        <w:rPr>
          <w:rFonts w:ascii="Arial" w:hAnsi="Arial" w:cs="Arial"/>
          <w:sz w:val="23"/>
          <w:szCs w:val="23"/>
        </w:rPr>
      </w:pPr>
      <w:r w:rsidRPr="00874295">
        <w:rPr>
          <w:rFonts w:ascii="Arial" w:hAnsi="Arial" w:cs="Arial"/>
          <w:sz w:val="23"/>
          <w:szCs w:val="23"/>
        </w:rPr>
        <w:t>Insulin, Testing Materials and Supplies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Lab Fees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Lead-Based Paint Removal*</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Operations (for Non-Cosmetic Purposes)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Medical Services Fees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Organ Transplants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Oral Surgery</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Orthodontic Fees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Orthopedic Devices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Over-the-Counter Medicines*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Oxygen Equipment and Oxygen</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Part of Life-Care Fee paid to Retirement Home for Medical Care*</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Prescriptions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Psychologist Fees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Smoking Cessation Programs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Special School or Home for Mentally or Physically Disabled Persons*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Sunscreen (SPF 15 and higher only)</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Surgical Fees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Transportation for needed Medical Care</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Treatment at a Drug or Alcohol Center</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Vasectomy</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Wages for Nursing Services</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Weight Loss Programs Associated with a Specific Disease*</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Wheelchair</w:t>
      </w:r>
    </w:p>
    <w:p w:rsidR="00874295" w:rsidRPr="00874295" w:rsidRDefault="00874295" w:rsidP="00874295">
      <w:pPr>
        <w:pStyle w:val="NoSpacing"/>
        <w:numPr>
          <w:ilvl w:val="0"/>
          <w:numId w:val="10"/>
        </w:numPr>
        <w:ind w:right="-270"/>
        <w:rPr>
          <w:rFonts w:ascii="Arial" w:hAnsi="Arial" w:cs="Arial"/>
          <w:sz w:val="23"/>
          <w:szCs w:val="23"/>
        </w:rPr>
      </w:pPr>
      <w:r w:rsidRPr="00874295">
        <w:rPr>
          <w:rFonts w:ascii="Arial" w:hAnsi="Arial" w:cs="Arial"/>
          <w:sz w:val="23"/>
          <w:szCs w:val="23"/>
        </w:rPr>
        <w:t>X-Rays</w:t>
      </w:r>
    </w:p>
    <w:p w:rsidR="00874295" w:rsidRDefault="00874295" w:rsidP="00874295">
      <w:pPr>
        <w:pStyle w:val="NoSpacing"/>
        <w:rPr>
          <w:rFonts w:ascii="Arial" w:hAnsi="Arial" w:cs="Arial"/>
        </w:rPr>
        <w:sectPr w:rsidR="00874295" w:rsidSect="00874295">
          <w:type w:val="continuous"/>
          <w:pgSz w:w="12240" w:h="15840"/>
          <w:pgMar w:top="1170" w:right="1440" w:bottom="1260" w:left="1440" w:header="0" w:footer="0" w:gutter="0"/>
          <w:cols w:num="2" w:space="180"/>
          <w:docGrid w:linePitch="360"/>
        </w:sectPr>
      </w:pPr>
    </w:p>
    <w:p w:rsidR="00874295" w:rsidRDefault="00874295" w:rsidP="00874295">
      <w:pPr>
        <w:pStyle w:val="NoSpacing"/>
        <w:rPr>
          <w:rFonts w:ascii="Arial" w:hAnsi="Arial" w:cs="Arial"/>
        </w:rPr>
      </w:pPr>
    </w:p>
    <w:p w:rsidR="00874295" w:rsidRDefault="00874295" w:rsidP="00874295">
      <w:pPr>
        <w:pStyle w:val="NoSpacing"/>
        <w:rPr>
          <w:rFonts w:ascii="Arial" w:hAnsi="Arial" w:cs="Arial"/>
        </w:rPr>
      </w:pPr>
    </w:p>
    <w:p w:rsidR="00874295" w:rsidRDefault="00874295" w:rsidP="00874295">
      <w:pPr>
        <w:pStyle w:val="NoSpacing"/>
        <w:rPr>
          <w:rFonts w:ascii="Arial" w:hAnsi="Arial" w:cs="Arial"/>
        </w:rPr>
      </w:pPr>
    </w:p>
    <w:p w:rsidR="00874295" w:rsidRDefault="00874295" w:rsidP="00874295">
      <w:pPr>
        <w:pStyle w:val="NoSpacing"/>
        <w:rPr>
          <w:rFonts w:ascii="Arial" w:hAnsi="Arial" w:cs="Arial"/>
        </w:rPr>
      </w:pPr>
      <w:r>
        <w:rPr>
          <w:rFonts w:ascii="Arial" w:hAnsi="Arial" w:cs="Arial"/>
        </w:rPr>
        <w:t>*Due to Healthcare Reform, some expenses and OTC medications, like aspirin or cold medication are eligible for FSA reimbursement only when accompanied by a prescription or letter of medical necessity from your provider.  These expenses often must be reimbursed by claim submission instead of by using the Choice Strategies debit card.</w:t>
      </w:r>
    </w:p>
    <w:p w:rsidR="00874295" w:rsidRDefault="00874295" w:rsidP="00874295">
      <w:pPr>
        <w:pStyle w:val="NoSpacing"/>
        <w:rPr>
          <w:rFonts w:ascii="Arial" w:hAnsi="Arial" w:cs="Arial"/>
        </w:rPr>
      </w:pPr>
    </w:p>
    <w:p w:rsidR="00874295" w:rsidRDefault="00874295" w:rsidP="00874295">
      <w:pPr>
        <w:pStyle w:val="NoSpacing"/>
        <w:rPr>
          <w:rFonts w:ascii="Arial" w:hAnsi="Arial" w:cs="Arial"/>
        </w:rPr>
      </w:pPr>
      <w:r>
        <w:rPr>
          <w:rFonts w:ascii="Arial" w:hAnsi="Arial" w:cs="Arial"/>
        </w:rPr>
        <w:t xml:space="preserve">For a more detailed search engine for FSA eligible expenses, see: </w:t>
      </w:r>
      <w:hyperlink r:id="rId16" w:history="1">
        <w:r w:rsidRPr="004C0052">
          <w:rPr>
            <w:rStyle w:val="Hyperlink"/>
            <w:rFonts w:ascii="Arial" w:hAnsi="Arial" w:cs="Arial"/>
          </w:rPr>
          <w:t>https://www.wageworks.com/employees/support-center/healthcare-fsa-eligible-expenses-table/</w:t>
        </w:r>
      </w:hyperlink>
      <w:r>
        <w:rPr>
          <w:rFonts w:ascii="Arial" w:hAnsi="Arial" w:cs="Arial"/>
        </w:rPr>
        <w:t xml:space="preserve"> </w:t>
      </w:r>
    </w:p>
    <w:p w:rsidR="00874295" w:rsidRDefault="00874295">
      <w:pPr>
        <w:rPr>
          <w:rFonts w:ascii="Arial" w:hAnsi="Arial" w:cs="Arial"/>
        </w:rPr>
      </w:pPr>
      <w:r>
        <w:rPr>
          <w:rFonts w:ascii="Arial" w:hAnsi="Arial" w:cs="Arial"/>
        </w:rPr>
        <w:br w:type="page"/>
      </w:r>
    </w:p>
    <w:p w:rsidR="00874295" w:rsidRDefault="00874295" w:rsidP="00874295">
      <w:pPr>
        <w:pStyle w:val="NoSpacing"/>
        <w:jc w:val="center"/>
        <w:rPr>
          <w:rFonts w:ascii="Arial" w:hAnsi="Arial" w:cs="Arial"/>
          <w:b/>
          <w:sz w:val="28"/>
          <w:szCs w:val="28"/>
        </w:rPr>
      </w:pPr>
    </w:p>
    <w:p w:rsidR="00874295" w:rsidRPr="00874295" w:rsidRDefault="00874295" w:rsidP="00874295">
      <w:pPr>
        <w:pStyle w:val="NoSpacing"/>
        <w:spacing w:after="240"/>
        <w:jc w:val="center"/>
        <w:rPr>
          <w:rFonts w:ascii="Arial" w:hAnsi="Arial" w:cs="Arial"/>
          <w:b/>
          <w:sz w:val="28"/>
          <w:szCs w:val="28"/>
        </w:rPr>
      </w:pPr>
      <w:r w:rsidRPr="00874295">
        <w:rPr>
          <w:rFonts w:ascii="Arial" w:hAnsi="Arial" w:cs="Arial"/>
          <w:b/>
          <w:sz w:val="28"/>
          <w:szCs w:val="28"/>
        </w:rPr>
        <w:t>Choice Strategies FSA and/or DCA Instructions</w:t>
      </w:r>
    </w:p>
    <w:p w:rsidR="00874295" w:rsidRDefault="00874295" w:rsidP="00C25941">
      <w:pPr>
        <w:pStyle w:val="NoSpacing"/>
        <w:numPr>
          <w:ilvl w:val="0"/>
          <w:numId w:val="11"/>
        </w:numPr>
        <w:tabs>
          <w:tab w:val="left" w:pos="540"/>
        </w:tabs>
        <w:spacing w:after="120"/>
        <w:ind w:left="540"/>
        <w:rPr>
          <w:rFonts w:ascii="Arial" w:hAnsi="Arial" w:cs="Arial"/>
        </w:rPr>
      </w:pPr>
      <w:r>
        <w:rPr>
          <w:rFonts w:ascii="Arial" w:hAnsi="Arial" w:cs="Arial"/>
        </w:rPr>
        <w:t>Elect funds to be withheld on a pre-tax basis via payroll deduction for your FSA and/or DCA at Open Enrollment or when you become eligible for the benefit.</w:t>
      </w:r>
    </w:p>
    <w:p w:rsidR="00874295" w:rsidRDefault="00874295" w:rsidP="00C25941">
      <w:pPr>
        <w:pStyle w:val="NoSpacing"/>
        <w:numPr>
          <w:ilvl w:val="0"/>
          <w:numId w:val="11"/>
        </w:numPr>
        <w:tabs>
          <w:tab w:val="left" w:pos="540"/>
        </w:tabs>
        <w:spacing w:after="120"/>
        <w:ind w:left="540"/>
        <w:rPr>
          <w:rFonts w:ascii="Arial" w:hAnsi="Arial" w:cs="Arial"/>
        </w:rPr>
      </w:pPr>
      <w:r>
        <w:rPr>
          <w:rFonts w:ascii="Arial" w:hAnsi="Arial" w:cs="Arial"/>
        </w:rPr>
        <w:t xml:space="preserve">FSA and DCA election amounts can only be changed once a year, during Open Enrollment, or in the case of limited qualifying events.  To ensure that your election will be the best fit for your needs for the entire year, you can use the FSA tax calculator tool in the </w:t>
      </w:r>
      <w:r w:rsidRPr="00874295">
        <w:rPr>
          <w:rFonts w:ascii="Arial" w:hAnsi="Arial" w:cs="Arial"/>
          <w:b/>
        </w:rPr>
        <w:t>“For Members”</w:t>
      </w:r>
      <w:r>
        <w:rPr>
          <w:rFonts w:ascii="Arial" w:hAnsi="Arial" w:cs="Arial"/>
        </w:rPr>
        <w:t xml:space="preserve"> section of our website </w:t>
      </w:r>
      <w:hyperlink r:id="rId17" w:history="1">
        <w:r w:rsidRPr="004C0052">
          <w:rPr>
            <w:rStyle w:val="Hyperlink"/>
            <w:rFonts w:ascii="Arial" w:hAnsi="Arial" w:cs="Arial"/>
          </w:rPr>
          <w:t>www.choice-strategies.com</w:t>
        </w:r>
      </w:hyperlink>
      <w:r>
        <w:rPr>
          <w:rFonts w:ascii="Arial" w:hAnsi="Arial" w:cs="Arial"/>
        </w:rPr>
        <w:t xml:space="preserve"> as a guide when deciding how much to elect.</w:t>
      </w:r>
    </w:p>
    <w:p w:rsidR="00874295" w:rsidRDefault="00874295" w:rsidP="00C25941">
      <w:pPr>
        <w:pStyle w:val="NoSpacing"/>
        <w:numPr>
          <w:ilvl w:val="0"/>
          <w:numId w:val="11"/>
        </w:numPr>
        <w:tabs>
          <w:tab w:val="left" w:pos="540"/>
        </w:tabs>
        <w:spacing w:after="120"/>
        <w:ind w:left="540"/>
        <w:rPr>
          <w:rFonts w:ascii="Arial" w:hAnsi="Arial" w:cs="Arial"/>
        </w:rPr>
      </w:pPr>
      <w:r>
        <w:rPr>
          <w:rFonts w:ascii="Arial" w:hAnsi="Arial" w:cs="Arial"/>
        </w:rPr>
        <w:t>Pay for eligible expenses with your Choice Strategies debit card and the amount will be deducted from your Choice Strategies account.  For eligible expenses for which you cannot use your debit card, you can submit a claim for reimbursement (see below).</w:t>
      </w:r>
    </w:p>
    <w:p w:rsidR="00874295" w:rsidRDefault="00874295" w:rsidP="00C25941">
      <w:pPr>
        <w:pStyle w:val="NoSpacing"/>
        <w:tabs>
          <w:tab w:val="left" w:pos="540"/>
        </w:tabs>
        <w:spacing w:after="120"/>
        <w:ind w:left="540"/>
        <w:rPr>
          <w:rFonts w:ascii="Arial" w:hAnsi="Arial" w:cs="Arial"/>
        </w:rPr>
      </w:pPr>
      <w:r>
        <w:rPr>
          <w:rFonts w:ascii="Arial" w:hAnsi="Arial" w:cs="Arial"/>
        </w:rPr>
        <w:t>Keep the detailed receipt, as you may be asked to validate the purchase by Choice Strategies.  FSA receipt documentation must include date of service or purchase, and itemized description of service or product.  Credit card receipts are not considered sufficient documentation.</w:t>
      </w:r>
    </w:p>
    <w:p w:rsidR="00874295" w:rsidRDefault="00874295" w:rsidP="00C25941">
      <w:pPr>
        <w:pStyle w:val="NoSpacing"/>
        <w:tabs>
          <w:tab w:val="left" w:pos="540"/>
        </w:tabs>
        <w:spacing w:after="120"/>
        <w:ind w:left="540"/>
        <w:rPr>
          <w:rFonts w:ascii="Arial" w:hAnsi="Arial" w:cs="Arial"/>
        </w:rPr>
      </w:pPr>
      <w:r>
        <w:rPr>
          <w:rFonts w:ascii="Arial" w:hAnsi="Arial" w:cs="Arial"/>
        </w:rPr>
        <w:t>DCA documentation can be either a DCA claim form with the provider’s signature and Social Security # or Tax ID#, or a bill including the dates of the dependent care service, the dependent’s name and provider name.</w:t>
      </w:r>
    </w:p>
    <w:p w:rsidR="00874295" w:rsidRDefault="00874295" w:rsidP="00C25941">
      <w:pPr>
        <w:pStyle w:val="NoSpacing"/>
        <w:numPr>
          <w:ilvl w:val="0"/>
          <w:numId w:val="11"/>
        </w:numPr>
        <w:tabs>
          <w:tab w:val="left" w:pos="540"/>
        </w:tabs>
        <w:spacing w:after="120"/>
        <w:ind w:left="540"/>
        <w:rPr>
          <w:rFonts w:ascii="Arial" w:hAnsi="Arial" w:cs="Arial"/>
        </w:rPr>
      </w:pPr>
      <w:r>
        <w:rPr>
          <w:rFonts w:ascii="Arial" w:hAnsi="Arial" w:cs="Arial"/>
        </w:rPr>
        <w:t>Your FSA is pre-funded by your employer, so although your FSA election will be deducted from your payroll evenly throughout the entire year, the full amount you elect for the entire year will be available for use on the first day of the plan year.</w:t>
      </w:r>
    </w:p>
    <w:p w:rsidR="00874295" w:rsidRDefault="00874295" w:rsidP="00C25941">
      <w:pPr>
        <w:pStyle w:val="NoSpacing"/>
        <w:numPr>
          <w:ilvl w:val="0"/>
          <w:numId w:val="11"/>
        </w:numPr>
        <w:tabs>
          <w:tab w:val="left" w:pos="540"/>
        </w:tabs>
        <w:spacing w:after="120"/>
        <w:ind w:left="540"/>
        <w:rPr>
          <w:rFonts w:ascii="Arial" w:hAnsi="Arial" w:cs="Arial"/>
        </w:rPr>
      </w:pPr>
      <w:r>
        <w:rPr>
          <w:rFonts w:ascii="Arial" w:hAnsi="Arial" w:cs="Arial"/>
        </w:rPr>
        <w:t>DCAs are not pre-funded accounts, so funds for those accounts will become available as they are deducted from your paycheck each pay period - the entire annual amount is not available at once.</w:t>
      </w:r>
    </w:p>
    <w:p w:rsidR="00874295" w:rsidRDefault="00874295" w:rsidP="00C25941">
      <w:pPr>
        <w:pStyle w:val="NoSpacing"/>
        <w:tabs>
          <w:tab w:val="left" w:pos="540"/>
        </w:tabs>
        <w:spacing w:after="120"/>
        <w:ind w:left="540"/>
        <w:rPr>
          <w:rFonts w:ascii="Arial" w:hAnsi="Arial" w:cs="Arial"/>
        </w:rPr>
      </w:pPr>
      <w:r>
        <w:rPr>
          <w:rFonts w:ascii="Arial" w:hAnsi="Arial" w:cs="Arial"/>
        </w:rPr>
        <w:t>Because DCA funds accumulate over time, it is possible that you may incur expenses before funding is available to pay your entire claim.  In this case, we will reimburse you for the current available balance in your DCA, and will place the remaining claim amount “on-hold”.  The remaining on-hold claim amount will be automatically reimbursed to you as payroll contributions are transferred to your DCA.</w:t>
      </w:r>
    </w:p>
    <w:p w:rsidR="00874295" w:rsidRPr="00874295" w:rsidRDefault="00874295" w:rsidP="00C25941">
      <w:pPr>
        <w:pStyle w:val="NoSpacing"/>
        <w:tabs>
          <w:tab w:val="left" w:pos="540"/>
        </w:tabs>
        <w:ind w:left="540"/>
        <w:rPr>
          <w:rFonts w:ascii="Arial" w:hAnsi="Arial" w:cs="Arial"/>
          <w:sz w:val="28"/>
          <w:szCs w:val="28"/>
        </w:rPr>
      </w:pPr>
    </w:p>
    <w:p w:rsidR="00874295" w:rsidRDefault="00874295" w:rsidP="00C25941">
      <w:pPr>
        <w:pStyle w:val="NoSpacing"/>
        <w:tabs>
          <w:tab w:val="left" w:pos="540"/>
        </w:tabs>
        <w:ind w:left="540"/>
        <w:jc w:val="center"/>
        <w:rPr>
          <w:rFonts w:ascii="Arial" w:hAnsi="Arial" w:cs="Arial"/>
          <w:b/>
        </w:rPr>
      </w:pPr>
      <w:r w:rsidRPr="00874295">
        <w:rPr>
          <w:rFonts w:ascii="Arial" w:hAnsi="Arial" w:cs="Arial"/>
          <w:b/>
          <w:sz w:val="28"/>
          <w:szCs w:val="28"/>
        </w:rPr>
        <w:t>Things to Remember with your Choice Strategies Account</w:t>
      </w:r>
    </w:p>
    <w:p w:rsidR="00874295" w:rsidRPr="00874295" w:rsidRDefault="00874295" w:rsidP="00C25941">
      <w:pPr>
        <w:pStyle w:val="NoSpacing"/>
        <w:tabs>
          <w:tab w:val="left" w:pos="540"/>
        </w:tabs>
        <w:ind w:left="540"/>
        <w:rPr>
          <w:rFonts w:ascii="Arial" w:hAnsi="Arial" w:cs="Arial"/>
        </w:rPr>
      </w:pPr>
    </w:p>
    <w:p w:rsidR="00874295" w:rsidRDefault="00874295" w:rsidP="00C25941">
      <w:pPr>
        <w:pStyle w:val="NoSpacing"/>
        <w:numPr>
          <w:ilvl w:val="0"/>
          <w:numId w:val="12"/>
        </w:numPr>
        <w:tabs>
          <w:tab w:val="left" w:pos="540"/>
        </w:tabs>
        <w:spacing w:after="120"/>
        <w:ind w:left="540"/>
        <w:rPr>
          <w:rFonts w:ascii="Arial" w:hAnsi="Arial" w:cs="Arial"/>
        </w:rPr>
      </w:pPr>
      <w:r>
        <w:rPr>
          <w:rFonts w:ascii="Arial" w:hAnsi="Arial" w:cs="Arial"/>
        </w:rPr>
        <w:t>Choice Strategies Member Service help is available:</w:t>
      </w:r>
    </w:p>
    <w:p w:rsidR="00874295" w:rsidRDefault="00874295" w:rsidP="00C25941">
      <w:pPr>
        <w:pStyle w:val="NoSpacing"/>
        <w:numPr>
          <w:ilvl w:val="0"/>
          <w:numId w:val="13"/>
        </w:numPr>
        <w:tabs>
          <w:tab w:val="left" w:pos="1080"/>
        </w:tabs>
        <w:spacing w:after="120"/>
        <w:ind w:left="900" w:hanging="180"/>
        <w:rPr>
          <w:rFonts w:ascii="Arial" w:hAnsi="Arial" w:cs="Arial"/>
        </w:rPr>
      </w:pPr>
      <w:r w:rsidRPr="00874295">
        <w:rPr>
          <w:rFonts w:ascii="Arial" w:hAnsi="Arial" w:cs="Arial"/>
          <w:b/>
        </w:rPr>
        <w:t>24/7</w:t>
      </w:r>
      <w:r>
        <w:rPr>
          <w:rFonts w:ascii="Arial" w:hAnsi="Arial" w:cs="Arial"/>
        </w:rPr>
        <w:t>: Members can access account balance, card status and order replacement debit cards 24/7 through our IVR (Interactive Voice Response) system.</w:t>
      </w:r>
    </w:p>
    <w:p w:rsidR="00874295" w:rsidRPr="00874295" w:rsidRDefault="00874295" w:rsidP="00C25941">
      <w:pPr>
        <w:pStyle w:val="NoSpacing"/>
        <w:numPr>
          <w:ilvl w:val="0"/>
          <w:numId w:val="13"/>
        </w:numPr>
        <w:tabs>
          <w:tab w:val="left" w:pos="1080"/>
        </w:tabs>
        <w:ind w:left="900" w:hanging="180"/>
        <w:rPr>
          <w:rFonts w:ascii="Arial" w:hAnsi="Arial" w:cs="Arial"/>
          <w:b/>
        </w:rPr>
      </w:pPr>
      <w:r w:rsidRPr="00874295">
        <w:rPr>
          <w:rFonts w:ascii="Arial" w:hAnsi="Arial" w:cs="Arial"/>
          <w:b/>
        </w:rPr>
        <w:t>P</w:t>
      </w:r>
      <w:r>
        <w:rPr>
          <w:rFonts w:ascii="Arial" w:hAnsi="Arial" w:cs="Arial"/>
          <w:b/>
        </w:rPr>
        <w:t xml:space="preserve">hone: 1-888-278-2555 ext. </w:t>
      </w:r>
      <w:r w:rsidRPr="00874295">
        <w:rPr>
          <w:rFonts w:ascii="Arial" w:hAnsi="Arial" w:cs="Arial"/>
          <w:b/>
        </w:rPr>
        <w:t xml:space="preserve">2  </w:t>
      </w:r>
      <w:r>
        <w:rPr>
          <w:rFonts w:ascii="Arial" w:hAnsi="Arial" w:cs="Arial"/>
          <w:b/>
        </w:rPr>
        <w:t xml:space="preserve">    </w:t>
      </w:r>
      <w:r w:rsidRPr="00874295">
        <w:rPr>
          <w:rFonts w:ascii="Arial" w:hAnsi="Arial" w:cs="Arial"/>
          <w:b/>
        </w:rPr>
        <w:t>Mon-Fri 8am-8pm EST</w:t>
      </w:r>
    </w:p>
    <w:p w:rsidR="00874295" w:rsidRDefault="00874295" w:rsidP="00C25941">
      <w:pPr>
        <w:pStyle w:val="NoSpacing"/>
        <w:numPr>
          <w:ilvl w:val="2"/>
          <w:numId w:val="13"/>
        </w:numPr>
        <w:tabs>
          <w:tab w:val="left" w:pos="1080"/>
        </w:tabs>
        <w:spacing w:after="120"/>
        <w:ind w:left="1350"/>
        <w:rPr>
          <w:rFonts w:ascii="Arial" w:hAnsi="Arial" w:cs="Arial"/>
        </w:rPr>
      </w:pPr>
      <w:r>
        <w:rPr>
          <w:rFonts w:ascii="Arial" w:hAnsi="Arial" w:cs="Arial"/>
        </w:rPr>
        <w:t>Assistance is available in more than 200 languages</w:t>
      </w:r>
    </w:p>
    <w:p w:rsidR="00874295" w:rsidRDefault="00874295" w:rsidP="00C25941">
      <w:pPr>
        <w:pStyle w:val="NoSpacing"/>
        <w:numPr>
          <w:ilvl w:val="0"/>
          <w:numId w:val="12"/>
        </w:numPr>
        <w:tabs>
          <w:tab w:val="left" w:pos="540"/>
        </w:tabs>
        <w:spacing w:after="120"/>
        <w:ind w:left="540"/>
        <w:rPr>
          <w:rFonts w:ascii="Arial" w:hAnsi="Arial" w:cs="Arial"/>
        </w:rPr>
      </w:pPr>
      <w:r>
        <w:rPr>
          <w:rFonts w:ascii="Arial" w:hAnsi="Arial" w:cs="Arial"/>
        </w:rPr>
        <w:t xml:space="preserve">Know all your benefits – it is important for you to understand the benefits you have with </w:t>
      </w:r>
      <w:r w:rsidRPr="00874295">
        <w:rPr>
          <w:rFonts w:ascii="Arial" w:hAnsi="Arial" w:cs="Arial"/>
          <w:b/>
        </w:rPr>
        <w:t>Carrier</w:t>
      </w:r>
      <w:r>
        <w:rPr>
          <w:rFonts w:ascii="Arial" w:hAnsi="Arial" w:cs="Arial"/>
        </w:rPr>
        <w:t xml:space="preserve">.  If you have questions about your medical benefits, you may contact </w:t>
      </w:r>
      <w:r w:rsidRPr="00874295">
        <w:rPr>
          <w:rFonts w:ascii="Arial" w:hAnsi="Arial" w:cs="Arial"/>
          <w:b/>
        </w:rPr>
        <w:t>Carrier’s</w:t>
      </w:r>
      <w:r>
        <w:rPr>
          <w:rFonts w:ascii="Arial" w:hAnsi="Arial" w:cs="Arial"/>
        </w:rPr>
        <w:t xml:space="preserve"> Customer Service at the number listed on the back of your </w:t>
      </w:r>
      <w:r w:rsidRPr="00874295">
        <w:rPr>
          <w:rFonts w:ascii="Arial" w:hAnsi="Arial" w:cs="Arial"/>
          <w:b/>
        </w:rPr>
        <w:t>Carrier</w:t>
      </w:r>
      <w:r>
        <w:rPr>
          <w:rFonts w:ascii="Arial" w:hAnsi="Arial" w:cs="Arial"/>
        </w:rPr>
        <w:t xml:space="preserve"> ID card.</w:t>
      </w:r>
    </w:p>
    <w:p w:rsidR="00874295" w:rsidRDefault="00874295" w:rsidP="00C25941">
      <w:pPr>
        <w:pStyle w:val="NoSpacing"/>
        <w:numPr>
          <w:ilvl w:val="0"/>
          <w:numId w:val="12"/>
        </w:numPr>
        <w:tabs>
          <w:tab w:val="left" w:pos="540"/>
        </w:tabs>
        <w:spacing w:after="120"/>
        <w:ind w:left="540"/>
        <w:rPr>
          <w:rFonts w:ascii="Arial" w:hAnsi="Arial" w:cs="Arial"/>
        </w:rPr>
      </w:pPr>
      <w:r>
        <w:rPr>
          <w:rFonts w:ascii="Arial" w:hAnsi="Arial" w:cs="Arial"/>
        </w:rPr>
        <w:t>Keep all your statements</w:t>
      </w:r>
      <w:r w:rsidR="005D7440">
        <w:rPr>
          <w:rFonts w:ascii="Arial" w:hAnsi="Arial" w:cs="Arial"/>
        </w:rPr>
        <w:t xml:space="preserve"> and </w:t>
      </w:r>
      <w:r w:rsidR="005D7440" w:rsidRPr="00C25941">
        <w:rPr>
          <w:rFonts w:ascii="Arial" w:hAnsi="Arial" w:cs="Arial"/>
          <w:b/>
        </w:rPr>
        <w:t>Carrier</w:t>
      </w:r>
      <w:r w:rsidR="005D7440">
        <w:rPr>
          <w:rFonts w:ascii="Arial" w:hAnsi="Arial" w:cs="Arial"/>
        </w:rPr>
        <w:t xml:space="preserve"> </w:t>
      </w:r>
      <w:r w:rsidR="005D7440" w:rsidRPr="00C25941">
        <w:rPr>
          <w:rFonts w:ascii="Arial" w:hAnsi="Arial" w:cs="Arial"/>
          <w:i/>
        </w:rPr>
        <w:t>Explanations of Benefits</w:t>
      </w:r>
      <w:r w:rsidR="005D7440">
        <w:rPr>
          <w:rFonts w:ascii="Arial" w:hAnsi="Arial" w:cs="Arial"/>
        </w:rPr>
        <w:t xml:space="preserve"> (EOBs) related to any Choice Strategies reimbursement.  You may be asked to provide documentation for some charges made with your Choice Strategies debit card.</w:t>
      </w:r>
    </w:p>
    <w:p w:rsidR="005D7440" w:rsidRDefault="005D7440" w:rsidP="00C25941">
      <w:pPr>
        <w:pStyle w:val="NoSpacing"/>
        <w:numPr>
          <w:ilvl w:val="0"/>
          <w:numId w:val="12"/>
        </w:numPr>
        <w:tabs>
          <w:tab w:val="left" w:pos="540"/>
        </w:tabs>
        <w:spacing w:after="120"/>
        <w:ind w:left="540"/>
        <w:rPr>
          <w:rFonts w:ascii="Arial" w:hAnsi="Arial" w:cs="Arial"/>
        </w:rPr>
      </w:pPr>
      <w:r>
        <w:rPr>
          <w:rFonts w:ascii="Arial" w:hAnsi="Arial" w:cs="Arial"/>
        </w:rPr>
        <w:lastRenderedPageBreak/>
        <w:t>For any expense for which you cannot use your debit card, you can submit claims for reimbursement.  For faster reimbursement, submit claims via your online account or mobile app.  Paper claim forms are also available on our website, or if you do not have internet access, you can contact Member Services to have a claim form mailed to your home address.</w:t>
      </w:r>
    </w:p>
    <w:p w:rsidR="005D7440" w:rsidRPr="005D7440" w:rsidRDefault="005D7440" w:rsidP="00C25941">
      <w:pPr>
        <w:pStyle w:val="NoSpacing"/>
        <w:tabs>
          <w:tab w:val="left" w:pos="540"/>
        </w:tabs>
        <w:spacing w:after="120"/>
        <w:ind w:left="900" w:hanging="360"/>
        <w:rPr>
          <w:rFonts w:ascii="Arial" w:hAnsi="Arial" w:cs="Arial"/>
          <w:b/>
        </w:rPr>
      </w:pPr>
      <w:r w:rsidRPr="005D7440">
        <w:rPr>
          <w:rFonts w:ascii="Arial" w:hAnsi="Arial" w:cs="Arial"/>
          <w:b/>
        </w:rPr>
        <w:t>You can submit your claim and documentation:</w:t>
      </w:r>
    </w:p>
    <w:p w:rsidR="005D7440" w:rsidRPr="005D7440" w:rsidRDefault="005D7440" w:rsidP="00C25941">
      <w:pPr>
        <w:pStyle w:val="NoSpacing"/>
        <w:numPr>
          <w:ilvl w:val="0"/>
          <w:numId w:val="14"/>
        </w:numPr>
        <w:tabs>
          <w:tab w:val="left" w:pos="540"/>
          <w:tab w:val="left" w:pos="2340"/>
        </w:tabs>
        <w:ind w:left="900" w:hanging="180"/>
        <w:rPr>
          <w:rFonts w:ascii="Arial" w:hAnsi="Arial" w:cs="Arial"/>
        </w:rPr>
      </w:pPr>
      <w:r w:rsidRPr="005D7440">
        <w:rPr>
          <w:rFonts w:ascii="Arial" w:hAnsi="Arial" w:cs="Arial"/>
          <w:b/>
        </w:rPr>
        <w:t xml:space="preserve">Online: </w:t>
      </w:r>
      <w:r w:rsidRPr="005D7440">
        <w:rPr>
          <w:rFonts w:ascii="Arial" w:hAnsi="Arial" w:cs="Arial"/>
          <w:b/>
        </w:rPr>
        <w:tab/>
      </w:r>
      <w:hyperlink r:id="rId18" w:history="1">
        <w:r w:rsidRPr="005D7440">
          <w:rPr>
            <w:rStyle w:val="Hyperlink"/>
            <w:rFonts w:ascii="Arial" w:hAnsi="Arial" w:cs="Arial"/>
          </w:rPr>
          <w:t>www.choice-strategies.com</w:t>
        </w:r>
      </w:hyperlink>
      <w:r w:rsidRPr="005D7440">
        <w:rPr>
          <w:rFonts w:ascii="Arial" w:hAnsi="Arial" w:cs="Arial"/>
        </w:rPr>
        <w:t xml:space="preserve"> by logging into your online account</w:t>
      </w:r>
    </w:p>
    <w:p w:rsidR="005D7440" w:rsidRDefault="005D7440" w:rsidP="00C25941">
      <w:pPr>
        <w:pStyle w:val="NoSpacing"/>
        <w:numPr>
          <w:ilvl w:val="0"/>
          <w:numId w:val="14"/>
        </w:numPr>
        <w:tabs>
          <w:tab w:val="left" w:pos="540"/>
          <w:tab w:val="left" w:pos="2340"/>
        </w:tabs>
        <w:ind w:left="900" w:hanging="180"/>
        <w:rPr>
          <w:rFonts w:ascii="Arial" w:hAnsi="Arial" w:cs="Arial"/>
        </w:rPr>
      </w:pPr>
      <w:r w:rsidRPr="005D7440">
        <w:rPr>
          <w:rFonts w:ascii="Arial" w:hAnsi="Arial" w:cs="Arial"/>
          <w:b/>
        </w:rPr>
        <w:t>Mobile App:</w:t>
      </w:r>
      <w:r>
        <w:rPr>
          <w:rFonts w:ascii="Arial" w:hAnsi="Arial" w:cs="Arial"/>
        </w:rPr>
        <w:tab/>
        <w:t>claims can be submitted via mobile devices or tablets</w:t>
      </w:r>
    </w:p>
    <w:p w:rsidR="005D7440" w:rsidRDefault="005D7440" w:rsidP="00C25941">
      <w:pPr>
        <w:pStyle w:val="NoSpacing"/>
        <w:numPr>
          <w:ilvl w:val="0"/>
          <w:numId w:val="14"/>
        </w:numPr>
        <w:tabs>
          <w:tab w:val="left" w:pos="540"/>
          <w:tab w:val="left" w:pos="2340"/>
        </w:tabs>
        <w:ind w:left="900" w:hanging="180"/>
        <w:rPr>
          <w:rFonts w:ascii="Arial" w:hAnsi="Arial" w:cs="Arial"/>
        </w:rPr>
      </w:pPr>
      <w:r w:rsidRPr="005D7440">
        <w:rPr>
          <w:rFonts w:ascii="Arial" w:hAnsi="Arial" w:cs="Arial"/>
          <w:b/>
        </w:rPr>
        <w:t>Fax:</w:t>
      </w:r>
      <w:r w:rsidR="00C25941">
        <w:rPr>
          <w:rFonts w:ascii="Arial" w:hAnsi="Arial" w:cs="Arial"/>
        </w:rPr>
        <w:tab/>
      </w:r>
      <w:r>
        <w:rPr>
          <w:rFonts w:ascii="Arial" w:hAnsi="Arial" w:cs="Arial"/>
        </w:rPr>
        <w:t>1-888-415-6471</w:t>
      </w:r>
    </w:p>
    <w:p w:rsidR="005D7440" w:rsidRDefault="005D7440" w:rsidP="00C25941">
      <w:pPr>
        <w:pStyle w:val="NoSpacing"/>
        <w:numPr>
          <w:ilvl w:val="0"/>
          <w:numId w:val="14"/>
        </w:numPr>
        <w:tabs>
          <w:tab w:val="left" w:pos="540"/>
          <w:tab w:val="left" w:pos="2340"/>
        </w:tabs>
        <w:ind w:left="900" w:hanging="180"/>
        <w:rPr>
          <w:rFonts w:ascii="Arial" w:hAnsi="Arial" w:cs="Arial"/>
        </w:rPr>
      </w:pPr>
      <w:r w:rsidRPr="005D7440">
        <w:rPr>
          <w:rFonts w:ascii="Arial" w:hAnsi="Arial" w:cs="Arial"/>
          <w:b/>
        </w:rPr>
        <w:t>Mail:</w:t>
      </w:r>
      <w:r w:rsidRPr="005D7440">
        <w:rPr>
          <w:rFonts w:ascii="Arial" w:hAnsi="Arial" w:cs="Arial"/>
          <w:b/>
        </w:rPr>
        <w:tab/>
      </w:r>
      <w:r>
        <w:rPr>
          <w:rFonts w:ascii="Arial" w:hAnsi="Arial" w:cs="Arial"/>
        </w:rPr>
        <w:t>Choice Strategies</w:t>
      </w:r>
    </w:p>
    <w:p w:rsidR="005D7440" w:rsidRDefault="00C25941" w:rsidP="00C25941">
      <w:pPr>
        <w:pStyle w:val="NoSpacing"/>
        <w:tabs>
          <w:tab w:val="left" w:pos="540"/>
          <w:tab w:val="left" w:pos="2340"/>
        </w:tabs>
        <w:ind w:left="900" w:hanging="180"/>
        <w:rPr>
          <w:rFonts w:ascii="Arial" w:hAnsi="Arial" w:cs="Arial"/>
        </w:rPr>
      </w:pPr>
      <w:r>
        <w:rPr>
          <w:rFonts w:ascii="Arial" w:hAnsi="Arial" w:cs="Arial"/>
        </w:rPr>
        <w:tab/>
      </w:r>
      <w:r>
        <w:rPr>
          <w:rFonts w:ascii="Arial" w:hAnsi="Arial" w:cs="Arial"/>
        </w:rPr>
        <w:tab/>
      </w:r>
      <w:r w:rsidR="005D7440">
        <w:rPr>
          <w:rFonts w:ascii="Arial" w:hAnsi="Arial" w:cs="Arial"/>
        </w:rPr>
        <w:t>P.O. Box 2205</w:t>
      </w:r>
    </w:p>
    <w:p w:rsidR="005D7440" w:rsidRDefault="00C25941" w:rsidP="00C25941">
      <w:pPr>
        <w:pStyle w:val="NoSpacing"/>
        <w:tabs>
          <w:tab w:val="left" w:pos="540"/>
          <w:tab w:val="left" w:pos="2340"/>
        </w:tabs>
        <w:ind w:left="900" w:hanging="180"/>
        <w:rPr>
          <w:rFonts w:ascii="Arial" w:hAnsi="Arial" w:cs="Arial"/>
        </w:rPr>
      </w:pPr>
      <w:r>
        <w:rPr>
          <w:rFonts w:ascii="Arial" w:hAnsi="Arial" w:cs="Arial"/>
        </w:rPr>
        <w:tab/>
      </w:r>
      <w:r>
        <w:rPr>
          <w:rFonts w:ascii="Arial" w:hAnsi="Arial" w:cs="Arial"/>
        </w:rPr>
        <w:tab/>
        <w:t>S</w:t>
      </w:r>
      <w:r w:rsidR="005D7440">
        <w:rPr>
          <w:rFonts w:ascii="Arial" w:hAnsi="Arial" w:cs="Arial"/>
        </w:rPr>
        <w:t>outh Burlington VT 05407</w:t>
      </w:r>
    </w:p>
    <w:p w:rsidR="005D7440" w:rsidRDefault="005D7440" w:rsidP="00C25941">
      <w:pPr>
        <w:pStyle w:val="NoSpacing"/>
        <w:tabs>
          <w:tab w:val="left" w:pos="540"/>
        </w:tabs>
        <w:ind w:left="540" w:hanging="360"/>
        <w:rPr>
          <w:rFonts w:ascii="Arial" w:hAnsi="Arial" w:cs="Arial"/>
        </w:rPr>
      </w:pPr>
    </w:p>
    <w:p w:rsidR="005D7440" w:rsidRPr="005D7440" w:rsidRDefault="00C25941" w:rsidP="00C25941">
      <w:pPr>
        <w:pStyle w:val="NoSpacing"/>
        <w:tabs>
          <w:tab w:val="left" w:pos="540"/>
        </w:tabs>
        <w:ind w:left="540" w:hanging="360"/>
        <w:rPr>
          <w:rFonts w:ascii="Arial" w:hAnsi="Arial" w:cs="Arial"/>
          <w:b/>
        </w:rPr>
      </w:pPr>
      <w:r>
        <w:rPr>
          <w:rFonts w:ascii="Arial" w:hAnsi="Arial" w:cs="Arial"/>
          <w:b/>
        </w:rPr>
        <w:tab/>
      </w:r>
      <w:r w:rsidR="005D7440" w:rsidRPr="005D7440">
        <w:rPr>
          <w:rFonts w:ascii="Arial" w:hAnsi="Arial" w:cs="Arial"/>
          <w:b/>
        </w:rPr>
        <w:t>You can be reimbursed for submitted claims via:</w:t>
      </w:r>
    </w:p>
    <w:p w:rsidR="005D7440" w:rsidRDefault="005D7440" w:rsidP="00C25941">
      <w:pPr>
        <w:pStyle w:val="NoSpacing"/>
        <w:numPr>
          <w:ilvl w:val="0"/>
          <w:numId w:val="15"/>
        </w:numPr>
        <w:tabs>
          <w:tab w:val="left" w:pos="900"/>
        </w:tabs>
        <w:ind w:left="900" w:right="-540" w:hanging="180"/>
        <w:rPr>
          <w:rFonts w:ascii="Arial" w:hAnsi="Arial" w:cs="Arial"/>
        </w:rPr>
      </w:pPr>
      <w:r w:rsidRPr="005D7440">
        <w:rPr>
          <w:rFonts w:ascii="Arial" w:hAnsi="Arial" w:cs="Arial"/>
          <w:b/>
        </w:rPr>
        <w:t>Direct Deposit / Electronic Fund Transfer (EFT)</w:t>
      </w:r>
      <w:r>
        <w:rPr>
          <w:rFonts w:ascii="Arial" w:hAnsi="Arial" w:cs="Arial"/>
        </w:rPr>
        <w:t xml:space="preserve"> – your direct deposit information can be provided to Choice Strategies through your online account</w:t>
      </w:r>
    </w:p>
    <w:p w:rsidR="005D7440" w:rsidRDefault="005D7440" w:rsidP="00C25941">
      <w:pPr>
        <w:pStyle w:val="NoSpacing"/>
        <w:numPr>
          <w:ilvl w:val="0"/>
          <w:numId w:val="15"/>
        </w:numPr>
        <w:tabs>
          <w:tab w:val="left" w:pos="900"/>
        </w:tabs>
        <w:ind w:left="900" w:right="-540" w:hanging="180"/>
        <w:rPr>
          <w:rFonts w:ascii="Arial" w:hAnsi="Arial" w:cs="Arial"/>
        </w:rPr>
      </w:pPr>
      <w:r w:rsidRPr="005D7440">
        <w:rPr>
          <w:rFonts w:ascii="Arial" w:hAnsi="Arial" w:cs="Arial"/>
          <w:b/>
        </w:rPr>
        <w:t>Check</w:t>
      </w:r>
      <w:r>
        <w:rPr>
          <w:rFonts w:ascii="Arial" w:hAnsi="Arial" w:cs="Arial"/>
        </w:rPr>
        <w:t xml:space="preserve"> – made out and mailed to you</w:t>
      </w:r>
    </w:p>
    <w:p w:rsidR="005D7440" w:rsidRPr="00C25941" w:rsidRDefault="005D7440" w:rsidP="00C25941">
      <w:pPr>
        <w:pStyle w:val="NoSpacing"/>
        <w:numPr>
          <w:ilvl w:val="0"/>
          <w:numId w:val="15"/>
        </w:numPr>
        <w:tabs>
          <w:tab w:val="left" w:pos="900"/>
        </w:tabs>
        <w:spacing w:after="120"/>
        <w:ind w:left="900" w:right="-540" w:hanging="180"/>
        <w:rPr>
          <w:rFonts w:ascii="Arial" w:hAnsi="Arial" w:cs="Arial"/>
          <w:b/>
          <w:sz w:val="18"/>
          <w:szCs w:val="18"/>
        </w:rPr>
      </w:pPr>
      <w:r w:rsidRPr="005D7440">
        <w:rPr>
          <w:rFonts w:ascii="Arial" w:hAnsi="Arial" w:cs="Arial"/>
          <w:b/>
        </w:rPr>
        <w:t>Check</w:t>
      </w:r>
      <w:r>
        <w:rPr>
          <w:rFonts w:ascii="Arial" w:hAnsi="Arial" w:cs="Arial"/>
        </w:rPr>
        <w:t xml:space="preserve"> – made out and mailed to your provider </w:t>
      </w:r>
      <w:r w:rsidRPr="00C25941">
        <w:rPr>
          <w:rFonts w:ascii="Arial" w:hAnsi="Arial" w:cs="Arial"/>
          <w:b/>
          <w:sz w:val="18"/>
          <w:szCs w:val="18"/>
        </w:rPr>
        <w:t>(this option available with online submission only)</w:t>
      </w:r>
    </w:p>
    <w:p w:rsidR="005D7440" w:rsidRDefault="005D7440" w:rsidP="00C25941">
      <w:pPr>
        <w:pStyle w:val="NoSpacing"/>
        <w:numPr>
          <w:ilvl w:val="0"/>
          <w:numId w:val="12"/>
        </w:numPr>
        <w:tabs>
          <w:tab w:val="left" w:pos="540"/>
        </w:tabs>
        <w:spacing w:after="120"/>
        <w:ind w:left="540"/>
        <w:rPr>
          <w:rFonts w:ascii="Arial" w:hAnsi="Arial" w:cs="Arial"/>
        </w:rPr>
      </w:pPr>
      <w:r>
        <w:rPr>
          <w:rFonts w:ascii="Arial" w:hAnsi="Arial" w:cs="Arial"/>
        </w:rPr>
        <w:t>We encourage you to set up an individual online account, where you can access and manage a variety of information 24 hours a day, 7 days a week.</w:t>
      </w:r>
    </w:p>
    <w:p w:rsidR="005D7440" w:rsidRDefault="00C25941" w:rsidP="00C25941">
      <w:pPr>
        <w:pStyle w:val="NoSpacing"/>
        <w:tabs>
          <w:tab w:val="left" w:pos="540"/>
        </w:tabs>
        <w:spacing w:after="120"/>
        <w:ind w:left="540" w:hanging="360"/>
        <w:rPr>
          <w:rFonts w:ascii="Arial" w:hAnsi="Arial" w:cs="Arial"/>
        </w:rPr>
      </w:pPr>
      <w:r>
        <w:rPr>
          <w:rFonts w:ascii="Arial" w:hAnsi="Arial" w:cs="Arial"/>
        </w:rPr>
        <w:tab/>
      </w:r>
      <w:r w:rsidR="005D7440">
        <w:rPr>
          <w:rFonts w:ascii="Arial" w:hAnsi="Arial" w:cs="Arial"/>
        </w:rPr>
        <w:t xml:space="preserve">To set up your account, go to </w:t>
      </w:r>
      <w:hyperlink r:id="rId19" w:history="1">
        <w:r w:rsidR="005D7440" w:rsidRPr="004A5935">
          <w:rPr>
            <w:rStyle w:val="Hyperlink"/>
            <w:rFonts w:ascii="Arial" w:hAnsi="Arial" w:cs="Arial"/>
          </w:rPr>
          <w:t>www.choice-strategies.com</w:t>
        </w:r>
      </w:hyperlink>
      <w:r w:rsidR="005D7440">
        <w:rPr>
          <w:rFonts w:ascii="Arial" w:hAnsi="Arial" w:cs="Arial"/>
        </w:rPr>
        <w:t xml:space="preserve"> and click on the </w:t>
      </w:r>
      <w:r w:rsidR="005D7440" w:rsidRPr="005D7440">
        <w:rPr>
          <w:rFonts w:ascii="Arial" w:hAnsi="Arial" w:cs="Arial"/>
          <w:b/>
        </w:rPr>
        <w:t>For Members</w:t>
      </w:r>
      <w:r w:rsidR="005D7440">
        <w:rPr>
          <w:rFonts w:ascii="Arial" w:hAnsi="Arial" w:cs="Arial"/>
        </w:rPr>
        <w:t xml:space="preserve"> tab.  In the top right-hand corner of the page, click on Register, and follow the instructions.  You will need the following information to set up your online account:</w:t>
      </w:r>
    </w:p>
    <w:p w:rsidR="005D7440" w:rsidRDefault="005D7440" w:rsidP="00C25941">
      <w:pPr>
        <w:pStyle w:val="NoSpacing"/>
        <w:numPr>
          <w:ilvl w:val="0"/>
          <w:numId w:val="16"/>
        </w:numPr>
        <w:tabs>
          <w:tab w:val="left" w:pos="900"/>
        </w:tabs>
        <w:ind w:left="900" w:hanging="180"/>
        <w:rPr>
          <w:rFonts w:ascii="Arial" w:hAnsi="Arial" w:cs="Arial"/>
        </w:rPr>
      </w:pPr>
      <w:r>
        <w:rPr>
          <w:rFonts w:ascii="Arial" w:hAnsi="Arial" w:cs="Arial"/>
        </w:rPr>
        <w:t>Employee First and Last Name</w:t>
      </w:r>
    </w:p>
    <w:p w:rsidR="005D7440" w:rsidRDefault="005D7440" w:rsidP="00C25941">
      <w:pPr>
        <w:pStyle w:val="NoSpacing"/>
        <w:numPr>
          <w:ilvl w:val="0"/>
          <w:numId w:val="16"/>
        </w:numPr>
        <w:tabs>
          <w:tab w:val="left" w:pos="900"/>
        </w:tabs>
        <w:ind w:left="900" w:hanging="180"/>
        <w:rPr>
          <w:rFonts w:ascii="Arial" w:hAnsi="Arial" w:cs="Arial"/>
        </w:rPr>
      </w:pPr>
      <w:r>
        <w:rPr>
          <w:rFonts w:ascii="Arial" w:hAnsi="Arial" w:cs="Arial"/>
        </w:rPr>
        <w:t>Social Security Number (referred to as Employee ID)</w:t>
      </w:r>
    </w:p>
    <w:p w:rsidR="005D7440" w:rsidRDefault="005D7440" w:rsidP="00C25941">
      <w:pPr>
        <w:pStyle w:val="NoSpacing"/>
        <w:numPr>
          <w:ilvl w:val="0"/>
          <w:numId w:val="16"/>
        </w:numPr>
        <w:tabs>
          <w:tab w:val="left" w:pos="900"/>
        </w:tabs>
        <w:spacing w:after="240"/>
        <w:ind w:left="900" w:hanging="180"/>
        <w:rPr>
          <w:rFonts w:ascii="Arial" w:hAnsi="Arial" w:cs="Arial"/>
        </w:rPr>
      </w:pPr>
      <w:r>
        <w:rPr>
          <w:rFonts w:ascii="Arial" w:hAnsi="Arial" w:cs="Arial"/>
        </w:rPr>
        <w:t>Either your 16 digit Choice Strategies debit card number OR your Employer ID. The Employer ID is your company’s code starting with the letters “CHO”, which can be found on any letter you have received from Choice Strategies.  You can also call Member Services to obtain.</w:t>
      </w:r>
    </w:p>
    <w:p w:rsidR="005D7440" w:rsidRDefault="005D7440" w:rsidP="00C25941">
      <w:pPr>
        <w:pStyle w:val="NoSpacing"/>
        <w:spacing w:after="120"/>
        <w:ind w:left="540"/>
        <w:rPr>
          <w:rFonts w:ascii="Arial" w:hAnsi="Arial" w:cs="Arial"/>
        </w:rPr>
      </w:pPr>
      <w:r>
        <w:rPr>
          <w:rFonts w:ascii="Arial" w:hAnsi="Arial" w:cs="Arial"/>
        </w:rPr>
        <w:t>Through your online account, you can:</w:t>
      </w:r>
    </w:p>
    <w:p w:rsidR="005D7440" w:rsidRDefault="005D7440" w:rsidP="005D7440">
      <w:pPr>
        <w:pStyle w:val="NoSpacing"/>
        <w:numPr>
          <w:ilvl w:val="0"/>
          <w:numId w:val="17"/>
        </w:numPr>
        <w:rPr>
          <w:rFonts w:ascii="Arial" w:hAnsi="Arial" w:cs="Arial"/>
        </w:rPr>
        <w:sectPr w:rsidR="005D7440" w:rsidSect="00C25941">
          <w:type w:val="continuous"/>
          <w:pgSz w:w="12240" w:h="15840"/>
          <w:pgMar w:top="1350" w:right="1440" w:bottom="1260" w:left="1440" w:header="0" w:footer="0" w:gutter="0"/>
          <w:cols w:space="720"/>
          <w:docGrid w:linePitch="360"/>
        </w:sectPr>
      </w:pPr>
    </w:p>
    <w:p w:rsidR="005D7440" w:rsidRDefault="005D7440" w:rsidP="00C25941">
      <w:pPr>
        <w:pStyle w:val="NoSpacing"/>
        <w:numPr>
          <w:ilvl w:val="0"/>
          <w:numId w:val="17"/>
        </w:numPr>
        <w:ind w:left="900" w:hanging="180"/>
        <w:rPr>
          <w:rFonts w:ascii="Arial" w:hAnsi="Arial" w:cs="Arial"/>
        </w:rPr>
      </w:pPr>
      <w:r>
        <w:rPr>
          <w:rFonts w:ascii="Arial" w:hAnsi="Arial" w:cs="Arial"/>
        </w:rPr>
        <w:t>Check Account Balances</w:t>
      </w:r>
    </w:p>
    <w:p w:rsidR="005D7440" w:rsidRDefault="005D7440" w:rsidP="00C25941">
      <w:pPr>
        <w:pStyle w:val="NoSpacing"/>
        <w:numPr>
          <w:ilvl w:val="0"/>
          <w:numId w:val="17"/>
        </w:numPr>
        <w:ind w:left="900" w:hanging="180"/>
        <w:rPr>
          <w:rFonts w:ascii="Arial" w:hAnsi="Arial" w:cs="Arial"/>
        </w:rPr>
      </w:pPr>
      <w:r>
        <w:rPr>
          <w:rFonts w:ascii="Arial" w:hAnsi="Arial" w:cs="Arial"/>
        </w:rPr>
        <w:t>Submit Claims Online</w:t>
      </w:r>
    </w:p>
    <w:p w:rsidR="005D7440" w:rsidRDefault="005D7440" w:rsidP="00C25941">
      <w:pPr>
        <w:pStyle w:val="NoSpacing"/>
        <w:numPr>
          <w:ilvl w:val="0"/>
          <w:numId w:val="17"/>
        </w:numPr>
        <w:ind w:left="900" w:hanging="180"/>
        <w:rPr>
          <w:rFonts w:ascii="Arial" w:hAnsi="Arial" w:cs="Arial"/>
        </w:rPr>
      </w:pPr>
      <w:r>
        <w:rPr>
          <w:rFonts w:ascii="Arial" w:hAnsi="Arial" w:cs="Arial"/>
        </w:rPr>
        <w:t>View Transaction History</w:t>
      </w:r>
    </w:p>
    <w:p w:rsidR="005D7440" w:rsidRDefault="005D7440" w:rsidP="00C25941">
      <w:pPr>
        <w:pStyle w:val="NoSpacing"/>
        <w:numPr>
          <w:ilvl w:val="0"/>
          <w:numId w:val="17"/>
        </w:numPr>
        <w:tabs>
          <w:tab w:val="left" w:pos="450"/>
        </w:tabs>
        <w:ind w:left="360" w:hanging="180"/>
        <w:rPr>
          <w:rFonts w:ascii="Arial" w:hAnsi="Arial" w:cs="Arial"/>
        </w:rPr>
      </w:pPr>
      <w:r>
        <w:rPr>
          <w:rFonts w:ascii="Arial" w:hAnsi="Arial" w:cs="Arial"/>
        </w:rPr>
        <w:t>Upload Documentation</w:t>
      </w:r>
    </w:p>
    <w:p w:rsidR="005D7440" w:rsidRDefault="005D7440" w:rsidP="00C25941">
      <w:pPr>
        <w:pStyle w:val="NoSpacing"/>
        <w:numPr>
          <w:ilvl w:val="0"/>
          <w:numId w:val="17"/>
        </w:numPr>
        <w:spacing w:after="120"/>
        <w:ind w:left="360" w:hanging="180"/>
        <w:rPr>
          <w:rFonts w:ascii="Arial" w:hAnsi="Arial" w:cs="Arial"/>
        </w:rPr>
      </w:pPr>
      <w:r w:rsidRPr="005D7440">
        <w:rPr>
          <w:rFonts w:ascii="Arial" w:hAnsi="Arial" w:cs="Arial"/>
        </w:rPr>
        <w:t>Change Direct Deposit Information</w:t>
      </w:r>
    </w:p>
    <w:p w:rsidR="005D7440" w:rsidRDefault="005D7440" w:rsidP="00C25941">
      <w:pPr>
        <w:pStyle w:val="NoSpacing"/>
        <w:spacing w:line="276" w:lineRule="auto"/>
        <w:ind w:left="900" w:hanging="180"/>
        <w:rPr>
          <w:rFonts w:ascii="Arial" w:hAnsi="Arial" w:cs="Arial"/>
          <w:sz w:val="20"/>
          <w:szCs w:val="20"/>
        </w:rPr>
        <w:sectPr w:rsidR="005D7440" w:rsidSect="005D7440">
          <w:type w:val="continuous"/>
          <w:pgSz w:w="12240" w:h="15840"/>
          <w:pgMar w:top="1170" w:right="1440" w:bottom="1260" w:left="1440" w:header="0" w:footer="0" w:gutter="0"/>
          <w:cols w:num="2" w:space="180"/>
          <w:docGrid w:linePitch="360"/>
        </w:sectPr>
      </w:pPr>
    </w:p>
    <w:p w:rsidR="005D7440" w:rsidRDefault="005D7440" w:rsidP="00C25941">
      <w:pPr>
        <w:pStyle w:val="NoSpacing"/>
        <w:spacing w:line="276" w:lineRule="auto"/>
        <w:ind w:left="900" w:hanging="180"/>
        <w:rPr>
          <w:rFonts w:ascii="Arial" w:hAnsi="Arial" w:cs="Arial"/>
          <w:sz w:val="20"/>
          <w:szCs w:val="20"/>
        </w:rPr>
      </w:pPr>
    </w:p>
    <w:p w:rsidR="005D7440" w:rsidRPr="005D7440" w:rsidRDefault="005D7440" w:rsidP="005D7440">
      <w:pPr>
        <w:pStyle w:val="NoSpacing"/>
        <w:spacing w:line="276" w:lineRule="auto"/>
        <w:ind w:left="1440"/>
        <w:rPr>
          <w:rFonts w:ascii="Arial" w:hAnsi="Arial" w:cs="Arial"/>
          <w:sz w:val="20"/>
          <w:szCs w:val="20"/>
        </w:rPr>
      </w:pPr>
    </w:p>
    <w:p w:rsidR="005D7440" w:rsidRPr="005D7440" w:rsidRDefault="00C25941" w:rsidP="005D7440">
      <w:pPr>
        <w:pStyle w:val="NoSpacing"/>
        <w:spacing w:after="120"/>
        <w:rPr>
          <w:rFonts w:ascii="Arial" w:hAnsi="Arial" w:cs="Arial"/>
          <w:b/>
          <w:sz w:val="24"/>
          <w:szCs w:val="24"/>
        </w:rPr>
      </w:pPr>
      <w:r>
        <w:rPr>
          <w:rFonts w:ascii="Arial" w:hAnsi="Arial" w:cs="Arial"/>
          <w:noProof/>
        </w:rPr>
        <w:drawing>
          <wp:anchor distT="0" distB="0" distL="114300" distR="114300" simplePos="0" relativeHeight="251661312" behindDoc="1" locked="0" layoutInCell="1" allowOverlap="1" wp14:anchorId="59411656" wp14:editId="3102B756">
            <wp:simplePos x="0" y="0"/>
            <wp:positionH relativeFrom="column">
              <wp:posOffset>3755390</wp:posOffset>
            </wp:positionH>
            <wp:positionV relativeFrom="paragraph">
              <wp:posOffset>50165</wp:posOffset>
            </wp:positionV>
            <wp:extent cx="747395" cy="1075055"/>
            <wp:effectExtent l="57150" t="57150" r="109855" b="106045"/>
            <wp:wrapTight wrapText="bothSides">
              <wp:wrapPolygon edited="0">
                <wp:start x="0" y="-1148"/>
                <wp:lineTo x="-1652" y="-766"/>
                <wp:lineTo x="-1652" y="21817"/>
                <wp:lineTo x="-551" y="23348"/>
                <wp:lineTo x="22573" y="23348"/>
                <wp:lineTo x="24224" y="17989"/>
                <wp:lineTo x="24224" y="5359"/>
                <wp:lineTo x="22573" y="-383"/>
                <wp:lineTo x="22573" y="-1148"/>
                <wp:lineTo x="0" y="-1148"/>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n Screen 1.PNG"/>
                    <pic:cNvPicPr/>
                  </pic:nvPicPr>
                  <pic:blipFill rotWithShape="1">
                    <a:blip r:embed="rId20" cstate="print">
                      <a:extLst>
                        <a:ext uri="{28A0092B-C50C-407E-A947-70E740481C1C}">
                          <a14:useLocalDpi xmlns:a14="http://schemas.microsoft.com/office/drawing/2010/main" val="0"/>
                        </a:ext>
                      </a:extLst>
                    </a:blip>
                    <a:srcRect t="4124"/>
                    <a:stretch/>
                  </pic:blipFill>
                  <pic:spPr bwMode="auto">
                    <a:xfrm>
                      <a:off x="0" y="0"/>
                      <a:ext cx="747395" cy="1075055"/>
                    </a:xfrm>
                    <a:prstGeom prst="rect">
                      <a:avLst/>
                    </a:prstGeom>
                    <a:ln w="12700" cap="flat" cmpd="sng" algn="ctr">
                      <a:solidFill>
                        <a:sysClr val="windowText" lastClr="000000"/>
                      </a:solidFill>
                      <a:prstDash val="solid"/>
                      <a:round/>
                      <a:headEnd type="none" w="med" len="med"/>
                      <a:tailEnd type="none" w="med" len="med"/>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61823" behindDoc="1" locked="0" layoutInCell="1" allowOverlap="1" wp14:anchorId="457338CE" wp14:editId="70571EAF">
            <wp:simplePos x="0" y="0"/>
            <wp:positionH relativeFrom="column">
              <wp:posOffset>4867910</wp:posOffset>
            </wp:positionH>
            <wp:positionV relativeFrom="paragraph">
              <wp:posOffset>125095</wp:posOffset>
            </wp:positionV>
            <wp:extent cx="748030" cy="1076325"/>
            <wp:effectExtent l="57150" t="57150" r="109220" b="123825"/>
            <wp:wrapTight wrapText="bothSides">
              <wp:wrapPolygon edited="0">
                <wp:start x="0" y="-1147"/>
                <wp:lineTo x="-1650" y="-765"/>
                <wp:lineTo x="-1650" y="22173"/>
                <wp:lineTo x="-550" y="23703"/>
                <wp:lineTo x="22553" y="23703"/>
                <wp:lineTo x="24204" y="17968"/>
                <wp:lineTo x="24204" y="5352"/>
                <wp:lineTo x="22553" y="-382"/>
                <wp:lineTo x="22553" y="-1147"/>
                <wp:lineTo x="0" y="-1147"/>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 Submittal Success.PNG"/>
                    <pic:cNvPicPr/>
                  </pic:nvPicPr>
                  <pic:blipFill rotWithShape="1">
                    <a:blip r:embed="rId21" cstate="print">
                      <a:extLst>
                        <a:ext uri="{28A0092B-C50C-407E-A947-70E740481C1C}">
                          <a14:useLocalDpi xmlns:a14="http://schemas.microsoft.com/office/drawing/2010/main" val="0"/>
                        </a:ext>
                      </a:extLst>
                    </a:blip>
                    <a:srcRect t="4082"/>
                    <a:stretch/>
                  </pic:blipFill>
                  <pic:spPr bwMode="auto">
                    <a:xfrm>
                      <a:off x="0" y="0"/>
                      <a:ext cx="748030" cy="1076325"/>
                    </a:xfrm>
                    <a:prstGeom prst="rect">
                      <a:avLst/>
                    </a:prstGeom>
                    <a:ln w="12700">
                      <a:solidFill>
                        <a:schemeClr val="tx1"/>
                      </a:solid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D7440" w:rsidRPr="005D7440">
        <w:rPr>
          <w:rFonts w:ascii="Arial" w:hAnsi="Arial" w:cs="Arial"/>
          <w:b/>
          <w:sz w:val="24"/>
          <w:szCs w:val="24"/>
        </w:rPr>
        <w:t>Mobile App</w:t>
      </w:r>
    </w:p>
    <w:p w:rsidR="005D7440" w:rsidRDefault="00C25941" w:rsidP="005D7440">
      <w:pPr>
        <w:pStyle w:val="NoSpacing"/>
        <w:spacing w:after="120"/>
        <w:rPr>
          <w:rFonts w:ascii="Arial" w:hAnsi="Arial" w:cs="Arial"/>
        </w:rPr>
      </w:pPr>
      <w:r>
        <w:rPr>
          <w:rFonts w:ascii="Arial" w:hAnsi="Arial" w:cs="Arial"/>
          <w:noProof/>
        </w:rPr>
        <w:drawing>
          <wp:anchor distT="0" distB="0" distL="114300" distR="114300" simplePos="0" relativeHeight="251662336" behindDoc="1" locked="0" layoutInCell="1" allowOverlap="1" wp14:anchorId="42069B82" wp14:editId="1288A771">
            <wp:simplePos x="0" y="0"/>
            <wp:positionH relativeFrom="column">
              <wp:posOffset>4300855</wp:posOffset>
            </wp:positionH>
            <wp:positionV relativeFrom="paragraph">
              <wp:posOffset>236220</wp:posOffset>
            </wp:positionV>
            <wp:extent cx="742315" cy="1068705"/>
            <wp:effectExtent l="57150" t="57150" r="114935" b="112395"/>
            <wp:wrapTight wrapText="bothSides">
              <wp:wrapPolygon edited="0">
                <wp:start x="0" y="-1155"/>
                <wp:lineTo x="-1663" y="-770"/>
                <wp:lineTo x="-1663" y="21947"/>
                <wp:lineTo x="-554" y="23487"/>
                <wp:lineTo x="22727" y="23487"/>
                <wp:lineTo x="24390" y="18096"/>
                <wp:lineTo x="24390" y="5390"/>
                <wp:lineTo x="22727" y="-385"/>
                <wp:lineTo x="22727" y="-1155"/>
                <wp:lineTo x="0" y="-1155"/>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 Screen.PNG"/>
                    <pic:cNvPicPr/>
                  </pic:nvPicPr>
                  <pic:blipFill rotWithShape="1">
                    <a:blip r:embed="rId22" cstate="print">
                      <a:extLst>
                        <a:ext uri="{28A0092B-C50C-407E-A947-70E740481C1C}">
                          <a14:useLocalDpi xmlns:a14="http://schemas.microsoft.com/office/drawing/2010/main" val="0"/>
                        </a:ext>
                      </a:extLst>
                    </a:blip>
                    <a:srcRect t="4045"/>
                    <a:stretch/>
                  </pic:blipFill>
                  <pic:spPr bwMode="auto">
                    <a:xfrm>
                      <a:off x="0" y="0"/>
                      <a:ext cx="742315" cy="1068705"/>
                    </a:xfrm>
                    <a:prstGeom prst="rect">
                      <a:avLst/>
                    </a:prstGeom>
                    <a:ln w="12700">
                      <a:solidFill>
                        <a:schemeClr val="tx1"/>
                      </a:solid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D7440">
        <w:rPr>
          <w:rFonts w:ascii="Arial" w:hAnsi="Arial" w:cs="Arial"/>
        </w:rPr>
        <w:t>Available for iOS (Apple) and Android-enable mobile devices and tablets, the Choice Strategies app can be downloaded free of charge.  Members can check account balances, view recent transactions, submit claims and upload a receipt or supporting documentation.</w:t>
      </w:r>
    </w:p>
    <w:p w:rsidR="00874295" w:rsidRDefault="00874295" w:rsidP="00874295">
      <w:pPr>
        <w:pStyle w:val="NoSpacing"/>
        <w:rPr>
          <w:rFonts w:ascii="Arial" w:hAnsi="Arial" w:cs="Arial"/>
        </w:rPr>
      </w:pPr>
    </w:p>
    <w:sectPr w:rsidR="00874295" w:rsidSect="00C25941">
      <w:type w:val="continuous"/>
      <w:pgSz w:w="12240" w:h="15840"/>
      <w:pgMar w:top="1350" w:right="1440" w:bottom="126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377" w:rsidRDefault="00375377" w:rsidP="00874295">
      <w:pPr>
        <w:spacing w:after="0" w:line="240" w:lineRule="auto"/>
      </w:pPr>
      <w:r>
        <w:separator/>
      </w:r>
    </w:p>
  </w:endnote>
  <w:endnote w:type="continuationSeparator" w:id="0">
    <w:p w:rsidR="00375377" w:rsidRDefault="00375377" w:rsidP="00874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295" w:rsidRDefault="00874295" w:rsidP="00874295">
    <w:pPr>
      <w:pStyle w:val="Footer"/>
      <w:ind w:left="-1440"/>
    </w:pPr>
    <w:r>
      <w:rPr>
        <w:noProof/>
      </w:rPr>
      <w:drawing>
        <wp:inline distT="0" distB="0" distL="0" distR="0" wp14:anchorId="4B0C292B" wp14:editId="2C943867">
          <wp:extent cx="7863840" cy="705726"/>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081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3840" cy="7057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377" w:rsidRDefault="00375377" w:rsidP="00874295">
      <w:pPr>
        <w:spacing w:after="0" w:line="240" w:lineRule="auto"/>
      </w:pPr>
      <w:r>
        <w:separator/>
      </w:r>
    </w:p>
  </w:footnote>
  <w:footnote w:type="continuationSeparator" w:id="0">
    <w:p w:rsidR="00375377" w:rsidRDefault="00375377" w:rsidP="00874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295" w:rsidRDefault="00874295" w:rsidP="00874295">
    <w:pPr>
      <w:pStyle w:val="Header"/>
      <w:ind w:left="-1440"/>
    </w:pPr>
    <w:r>
      <w:rPr>
        <w:noProof/>
      </w:rPr>
      <w:drawing>
        <wp:inline distT="0" distB="0" distL="0" distR="0" wp14:anchorId="357B3CFF" wp14:editId="53DFC818">
          <wp:extent cx="5943600" cy="6127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0814.jpg"/>
                  <pic:cNvPicPr/>
                </pic:nvPicPr>
                <pic:blipFill>
                  <a:blip r:embed="rId1">
                    <a:extLst>
                      <a:ext uri="{28A0092B-C50C-407E-A947-70E740481C1C}">
                        <a14:useLocalDpi xmlns:a14="http://schemas.microsoft.com/office/drawing/2010/main" val="0"/>
                      </a:ext>
                    </a:extLst>
                  </a:blip>
                  <a:stretch>
                    <a:fillRect/>
                  </a:stretch>
                </pic:blipFill>
                <pic:spPr>
                  <a:xfrm>
                    <a:off x="0" y="0"/>
                    <a:ext cx="5943600" cy="612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D4A72"/>
    <w:multiLevelType w:val="hybridMultilevel"/>
    <w:tmpl w:val="7B2CE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A6FD5"/>
    <w:multiLevelType w:val="hybridMultilevel"/>
    <w:tmpl w:val="3F782E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90E43"/>
    <w:multiLevelType w:val="hybridMultilevel"/>
    <w:tmpl w:val="85D48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24E9A"/>
    <w:multiLevelType w:val="hybridMultilevel"/>
    <w:tmpl w:val="69207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E26CA"/>
    <w:multiLevelType w:val="hybridMultilevel"/>
    <w:tmpl w:val="23E20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2F759C"/>
    <w:multiLevelType w:val="hybridMultilevel"/>
    <w:tmpl w:val="763077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0244E7E"/>
    <w:multiLevelType w:val="hybridMultilevel"/>
    <w:tmpl w:val="0558650A"/>
    <w:lvl w:ilvl="0" w:tplc="04090001">
      <w:start w:val="1"/>
      <w:numFmt w:val="bullet"/>
      <w:lvlText w:val=""/>
      <w:lvlJc w:val="left"/>
      <w:pPr>
        <w:ind w:left="2520" w:hanging="360"/>
      </w:pPr>
      <w:rPr>
        <w:rFonts w:ascii="Symbol" w:hAnsi="Symbol" w:hint="default"/>
      </w:rPr>
    </w:lvl>
    <w:lvl w:ilvl="1" w:tplc="313056E0">
      <w:start w:val="1"/>
      <w:numFmt w:val="bullet"/>
      <w:lvlText w:val="•"/>
      <w:lvlJc w:val="left"/>
      <w:pPr>
        <w:ind w:left="3240" w:hanging="360"/>
      </w:pPr>
      <w:rPr>
        <w:rFonts w:ascii="Arial" w:hAnsi="Arial" w:cs="Arial" w:hint="default"/>
      </w:rPr>
    </w:lvl>
    <w:lvl w:ilvl="2" w:tplc="BEFEA022">
      <w:start w:val="1387"/>
      <w:numFmt w:val="bullet"/>
      <w:lvlText w:val="•"/>
      <w:lvlJc w:val="left"/>
      <w:pPr>
        <w:ind w:left="3960" w:hanging="180"/>
      </w:pPr>
      <w:rPr>
        <w:rFonts w:ascii="Times New Roman" w:hAnsi="Times New Roman"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9DD4C8B"/>
    <w:multiLevelType w:val="hybridMultilevel"/>
    <w:tmpl w:val="897C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2C2856"/>
    <w:multiLevelType w:val="hybridMultilevel"/>
    <w:tmpl w:val="2664542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10660C"/>
    <w:multiLevelType w:val="hybridMultilevel"/>
    <w:tmpl w:val="4B0EA4E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4B735026"/>
    <w:multiLevelType w:val="hybridMultilevel"/>
    <w:tmpl w:val="EE98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4E6826"/>
    <w:multiLevelType w:val="hybridMultilevel"/>
    <w:tmpl w:val="AC7A72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A517612"/>
    <w:multiLevelType w:val="hybridMultilevel"/>
    <w:tmpl w:val="F55A3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234544"/>
    <w:multiLevelType w:val="hybridMultilevel"/>
    <w:tmpl w:val="2A88F5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39F5BC1"/>
    <w:multiLevelType w:val="hybridMultilevel"/>
    <w:tmpl w:val="232E2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395843"/>
    <w:multiLevelType w:val="hybridMultilevel"/>
    <w:tmpl w:val="8842AE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4A3B81"/>
    <w:multiLevelType w:val="hybridMultilevel"/>
    <w:tmpl w:val="F63CE5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1"/>
  </w:num>
  <w:num w:numId="5">
    <w:abstractNumId w:val="10"/>
  </w:num>
  <w:num w:numId="6">
    <w:abstractNumId w:val="7"/>
  </w:num>
  <w:num w:numId="7">
    <w:abstractNumId w:val="16"/>
  </w:num>
  <w:num w:numId="8">
    <w:abstractNumId w:val="15"/>
  </w:num>
  <w:num w:numId="9">
    <w:abstractNumId w:val="2"/>
  </w:num>
  <w:num w:numId="10">
    <w:abstractNumId w:val="12"/>
  </w:num>
  <w:num w:numId="11">
    <w:abstractNumId w:val="4"/>
  </w:num>
  <w:num w:numId="12">
    <w:abstractNumId w:val="14"/>
  </w:num>
  <w:num w:numId="13">
    <w:abstractNumId w:val="6"/>
  </w:num>
  <w:num w:numId="14">
    <w:abstractNumId w:val="9"/>
  </w:num>
  <w:num w:numId="15">
    <w:abstractNumId w:val="13"/>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295"/>
    <w:rsid w:val="00042FA3"/>
    <w:rsid w:val="00165574"/>
    <w:rsid w:val="001774AC"/>
    <w:rsid w:val="00375377"/>
    <w:rsid w:val="0044469C"/>
    <w:rsid w:val="005512BD"/>
    <w:rsid w:val="00564FA5"/>
    <w:rsid w:val="005D7440"/>
    <w:rsid w:val="00632EAE"/>
    <w:rsid w:val="006D55DE"/>
    <w:rsid w:val="0071282E"/>
    <w:rsid w:val="00874295"/>
    <w:rsid w:val="008B4601"/>
    <w:rsid w:val="009A5481"/>
    <w:rsid w:val="009F1720"/>
    <w:rsid w:val="00A75A1C"/>
    <w:rsid w:val="00B218FE"/>
    <w:rsid w:val="00BD320B"/>
    <w:rsid w:val="00C25941"/>
    <w:rsid w:val="00D03C9E"/>
    <w:rsid w:val="00EE22B4"/>
    <w:rsid w:val="00FD3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B285A"/>
  <w15:docId w15:val="{40D04729-DEBF-4C44-9E63-8FABF5A85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295"/>
  </w:style>
  <w:style w:type="paragraph" w:styleId="Footer">
    <w:name w:val="footer"/>
    <w:basedOn w:val="Normal"/>
    <w:link w:val="FooterChar"/>
    <w:uiPriority w:val="99"/>
    <w:unhideWhenUsed/>
    <w:rsid w:val="00874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295"/>
  </w:style>
  <w:style w:type="paragraph" w:styleId="BalloonText">
    <w:name w:val="Balloon Text"/>
    <w:basedOn w:val="Normal"/>
    <w:link w:val="BalloonTextChar"/>
    <w:uiPriority w:val="99"/>
    <w:semiHidden/>
    <w:unhideWhenUsed/>
    <w:rsid w:val="00874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295"/>
    <w:rPr>
      <w:rFonts w:ascii="Tahoma" w:hAnsi="Tahoma" w:cs="Tahoma"/>
      <w:sz w:val="16"/>
      <w:szCs w:val="16"/>
    </w:rPr>
  </w:style>
  <w:style w:type="paragraph" w:styleId="NoSpacing">
    <w:name w:val="No Spacing"/>
    <w:uiPriority w:val="1"/>
    <w:qFormat/>
    <w:rsid w:val="00874295"/>
    <w:pPr>
      <w:spacing w:after="0" w:line="240" w:lineRule="auto"/>
    </w:pPr>
  </w:style>
  <w:style w:type="character" w:styleId="Hyperlink">
    <w:name w:val="Hyperlink"/>
    <w:basedOn w:val="DefaultParagraphFont"/>
    <w:uiPriority w:val="99"/>
    <w:unhideWhenUsed/>
    <w:rsid w:val="008742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g"/><Relationship Id="rId18" Type="http://schemas.openxmlformats.org/officeDocument/2006/relationships/hyperlink" Target="http://www.choice-strategies.com" TargetMode="Externa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eader" Target="header1.xml"/><Relationship Id="rId12" Type="http://schemas.openxmlformats.org/officeDocument/2006/relationships/image" Target="media/image5.jpg"/><Relationship Id="rId17" Type="http://schemas.openxmlformats.org/officeDocument/2006/relationships/hyperlink" Target="http://www.choice-strategies.com" TargetMode="External"/><Relationship Id="rId2" Type="http://schemas.openxmlformats.org/officeDocument/2006/relationships/styles" Target="styles.xml"/><Relationship Id="rId16" Type="http://schemas.openxmlformats.org/officeDocument/2006/relationships/hyperlink" Target="https://www.wageworks.com/employees/support-center/healthcare-fsa-eligible-expenses-table/" TargetMode="External"/><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wageworks.com/employees/support-center/dcfsa-eligible-expenses-table/" TargetMode="External"/><Relationship Id="rId23" Type="http://schemas.openxmlformats.org/officeDocument/2006/relationships/fontTable" Target="fontTable.xml"/><Relationship Id="rId10" Type="http://schemas.openxmlformats.org/officeDocument/2006/relationships/hyperlink" Target="mailto:sales@choice-strategies.com" TargetMode="External"/><Relationship Id="rId19" Type="http://schemas.openxmlformats.org/officeDocument/2006/relationships/hyperlink" Target="http://www.choice-strategies.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wageworks.com/employees/support-center/healthcare-fsa-eligible-expenses-table/" TargetMode="External"/><Relationship Id="rId22" Type="http://schemas.openxmlformats.org/officeDocument/2006/relationships/image" Target="media/image9.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1948</Words>
  <Characters>11107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WW</Company>
  <LinksUpToDate>false</LinksUpToDate>
  <CharactersWithSpaces>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Garrett</dc:creator>
  <cp:lastModifiedBy>Morgan Shada</cp:lastModifiedBy>
  <cp:revision>2</cp:revision>
  <dcterms:created xsi:type="dcterms:W3CDTF">2017-12-19T20:11:00Z</dcterms:created>
  <dcterms:modified xsi:type="dcterms:W3CDTF">2017-12-19T20:11:00Z</dcterms:modified>
</cp:coreProperties>
</file>