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95" w:rsidRPr="00874295" w:rsidRDefault="0060618E" w:rsidP="0060618E">
      <w:pPr>
        <w:pStyle w:val="NoSpacing"/>
        <w:spacing w:after="240" w:line="276" w:lineRule="auto"/>
        <w:jc w:val="center"/>
        <w:rPr>
          <w:rFonts w:ascii="Arial" w:hAnsi="Arial" w:cs="Arial"/>
          <w:b/>
          <w:sz w:val="36"/>
          <w:szCs w:val="36"/>
        </w:rPr>
      </w:pPr>
      <w:r>
        <w:rPr>
          <w:rFonts w:ascii="Arial" w:hAnsi="Arial" w:cs="Arial"/>
          <w:b/>
          <w:sz w:val="36"/>
          <w:szCs w:val="36"/>
        </w:rPr>
        <w:t>G</w:t>
      </w:r>
      <w:r w:rsidR="00874295" w:rsidRPr="00874295">
        <w:rPr>
          <w:rFonts w:ascii="Arial" w:hAnsi="Arial" w:cs="Arial"/>
          <w:b/>
          <w:sz w:val="36"/>
          <w:szCs w:val="36"/>
        </w:rPr>
        <w:t>roup Name</w:t>
      </w:r>
    </w:p>
    <w:p w:rsidR="00874295" w:rsidRPr="00874295" w:rsidRDefault="0060618E" w:rsidP="00874295">
      <w:pPr>
        <w:pStyle w:val="NoSpacing"/>
        <w:spacing w:line="276" w:lineRule="auto"/>
        <w:jc w:val="center"/>
        <w:rPr>
          <w:rFonts w:ascii="Arial" w:hAnsi="Arial" w:cs="Arial"/>
          <w:sz w:val="28"/>
          <w:szCs w:val="28"/>
        </w:rPr>
      </w:pPr>
      <w:r>
        <w:rPr>
          <w:rFonts w:ascii="Arial" w:hAnsi="Arial" w:cs="Arial"/>
          <w:b/>
          <w:color w:val="FF0000"/>
          <w:sz w:val="28"/>
          <w:szCs w:val="28"/>
        </w:rPr>
        <w:t>Transit and/or Parking Account</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1C3A32">
        <w:rPr>
          <w:rFonts w:ascii="Arial" w:hAnsi="Arial" w:cs="Arial"/>
          <w:b/>
          <w:sz w:val="24"/>
          <w:szCs w:val="24"/>
        </w:rPr>
        <w:t>201</w:t>
      </w:r>
      <w:r w:rsidR="009503E6">
        <w:rPr>
          <w:rFonts w:ascii="Arial" w:hAnsi="Arial" w:cs="Arial"/>
          <w:b/>
          <w:sz w:val="24"/>
          <w:szCs w:val="24"/>
        </w:rPr>
        <w:t>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1C3A32">
        <w:rPr>
          <w:rFonts w:ascii="Arial" w:hAnsi="Arial" w:cs="Arial"/>
          <w:b/>
          <w:sz w:val="24"/>
          <w:szCs w:val="24"/>
        </w:rPr>
        <w:t>201</w:t>
      </w:r>
      <w:r w:rsidR="009503E6">
        <w:rPr>
          <w:rFonts w:ascii="Arial" w:hAnsi="Arial" w:cs="Arial"/>
          <w:b/>
          <w:sz w:val="24"/>
          <w:szCs w:val="24"/>
        </w:rPr>
        <w:t>8</w:t>
      </w:r>
      <w:r w:rsidRPr="00874295">
        <w:rPr>
          <w:rFonts w:ascii="Arial" w:hAnsi="Arial" w:cs="Arial"/>
          <w:b/>
          <w:sz w:val="24"/>
          <w:szCs w:val="24"/>
        </w:rPr>
        <w:t xml:space="preserve"> – 12/31/</w:t>
      </w:r>
      <w:r w:rsidR="001C3A32">
        <w:rPr>
          <w:rFonts w:ascii="Arial" w:hAnsi="Arial" w:cs="Arial"/>
          <w:b/>
          <w:sz w:val="24"/>
          <w:szCs w:val="24"/>
        </w:rPr>
        <w:t>201</w:t>
      </w:r>
      <w:r w:rsidR="009503E6">
        <w:rPr>
          <w:rFonts w:ascii="Arial" w:hAnsi="Arial" w:cs="Arial"/>
          <w:b/>
          <w:sz w:val="24"/>
          <w:szCs w:val="24"/>
        </w:rPr>
        <w:t>8</w:t>
      </w:r>
    </w:p>
    <w:p w:rsidR="00874295" w:rsidRDefault="00874295" w:rsidP="00874295">
      <w:pPr>
        <w:pStyle w:val="NoSpacing"/>
        <w:spacing w:line="276" w:lineRule="auto"/>
        <w:jc w:val="center"/>
        <w:rPr>
          <w:rFonts w:ascii="Arial" w:hAnsi="Arial" w:cs="Arial"/>
          <w:b/>
          <w:sz w:val="28"/>
          <w:szCs w:val="28"/>
        </w:rPr>
      </w:pPr>
    </w:p>
    <w:p w:rsidR="0060618E" w:rsidRPr="0060618E" w:rsidRDefault="0060618E" w:rsidP="0060618E">
      <w:pPr>
        <w:pStyle w:val="NoSpacing"/>
        <w:ind w:left="360" w:hanging="360"/>
        <w:jc w:val="center"/>
        <w:rPr>
          <w:rFonts w:ascii="Arial" w:hAnsi="Arial" w:cs="Arial"/>
          <w:b/>
          <w:sz w:val="24"/>
          <w:szCs w:val="24"/>
        </w:rPr>
      </w:pPr>
      <w:r w:rsidRPr="0060618E">
        <w:rPr>
          <w:rFonts w:ascii="Arial" w:hAnsi="Arial" w:cs="Arial"/>
          <w:b/>
          <w:sz w:val="24"/>
          <w:szCs w:val="24"/>
        </w:rPr>
        <w:t>Transit Account</w:t>
      </w:r>
      <w:r w:rsidR="00874295" w:rsidRPr="0060618E">
        <w:rPr>
          <w:rFonts w:ascii="Arial" w:hAnsi="Arial" w:cs="Arial"/>
          <w:b/>
          <w:sz w:val="24"/>
          <w:szCs w:val="24"/>
        </w:rPr>
        <w:t xml:space="preserve"> </w:t>
      </w:r>
    </w:p>
    <w:p w:rsidR="00874295" w:rsidRPr="0060618E" w:rsidRDefault="00874295" w:rsidP="0060618E">
      <w:pPr>
        <w:pStyle w:val="NoSpacing"/>
        <w:spacing w:after="240"/>
        <w:ind w:left="360" w:hanging="360"/>
        <w:jc w:val="center"/>
        <w:rPr>
          <w:rFonts w:ascii="Arial" w:hAnsi="Arial" w:cs="Arial"/>
          <w:b/>
        </w:rPr>
      </w:pPr>
      <w:r w:rsidRPr="0060618E">
        <w:rPr>
          <w:rFonts w:ascii="Arial" w:hAnsi="Arial" w:cs="Arial"/>
        </w:rPr>
        <w:t>(Optional)</w:t>
      </w:r>
    </w:p>
    <w:p w:rsidR="0060618E" w:rsidRPr="0060618E" w:rsidRDefault="00874295" w:rsidP="0060618E">
      <w:pPr>
        <w:pStyle w:val="NoSpacing"/>
        <w:numPr>
          <w:ilvl w:val="0"/>
          <w:numId w:val="9"/>
        </w:numPr>
        <w:spacing w:after="120"/>
        <w:ind w:left="360"/>
        <w:rPr>
          <w:rFonts w:ascii="Arial" w:hAnsi="Arial" w:cs="Arial"/>
        </w:rPr>
      </w:pPr>
      <w:r w:rsidRPr="0060618E">
        <w:rPr>
          <w:rFonts w:ascii="Arial" w:hAnsi="Arial" w:cs="Arial"/>
          <w:b/>
        </w:rPr>
        <w:t>Group Name</w:t>
      </w:r>
      <w:r w:rsidRPr="0060618E">
        <w:rPr>
          <w:rFonts w:ascii="Arial" w:hAnsi="Arial" w:cs="Arial"/>
        </w:rPr>
        <w:t xml:space="preserve"> allows you to elect up to </w:t>
      </w:r>
      <w:r w:rsidRPr="0060618E">
        <w:rPr>
          <w:rFonts w:ascii="Arial" w:hAnsi="Arial" w:cs="Arial"/>
          <w:b/>
        </w:rPr>
        <w:t>$</w:t>
      </w:r>
      <w:r w:rsidR="009503E6">
        <w:rPr>
          <w:rFonts w:ascii="Arial" w:hAnsi="Arial" w:cs="Arial"/>
          <w:b/>
        </w:rPr>
        <w:t>260</w:t>
      </w:r>
      <w:r w:rsidRPr="0060618E">
        <w:rPr>
          <w:rFonts w:ascii="Arial" w:hAnsi="Arial" w:cs="Arial"/>
        </w:rPr>
        <w:t xml:space="preserve"> </w:t>
      </w:r>
      <w:r w:rsidR="0060618E" w:rsidRPr="0060618E">
        <w:rPr>
          <w:rFonts w:ascii="Arial" w:hAnsi="Arial" w:cs="Arial"/>
        </w:rPr>
        <w:t>a month via pre-tax payroll deduction to pay for mass transit expenses associated with your commute to work.</w:t>
      </w:r>
    </w:p>
    <w:p w:rsidR="0060618E" w:rsidRPr="0060618E" w:rsidRDefault="0060618E" w:rsidP="0060618E">
      <w:pPr>
        <w:pStyle w:val="NoSpacing"/>
        <w:numPr>
          <w:ilvl w:val="0"/>
          <w:numId w:val="9"/>
        </w:numPr>
        <w:spacing w:after="120"/>
        <w:ind w:left="360"/>
        <w:rPr>
          <w:rFonts w:ascii="Arial" w:hAnsi="Arial" w:cs="Arial"/>
        </w:rPr>
      </w:pPr>
      <w:r w:rsidRPr="0060618E">
        <w:rPr>
          <w:rFonts w:ascii="Arial" w:hAnsi="Arial" w:cs="Arial"/>
        </w:rPr>
        <w:t>Eligible transit expenses include:</w:t>
      </w:r>
    </w:p>
    <w:p w:rsidR="0060618E" w:rsidRPr="0060618E" w:rsidRDefault="0060618E" w:rsidP="0060618E">
      <w:pPr>
        <w:pStyle w:val="NoSpacing"/>
        <w:numPr>
          <w:ilvl w:val="1"/>
          <w:numId w:val="9"/>
        </w:numPr>
        <w:rPr>
          <w:rFonts w:ascii="Arial" w:hAnsi="Arial" w:cs="Arial"/>
        </w:rPr>
      </w:pPr>
      <w:r w:rsidRPr="0060618E">
        <w:rPr>
          <w:rFonts w:ascii="Arial" w:hAnsi="Arial" w:cs="Arial"/>
        </w:rPr>
        <w:t>Bus or subway voucher, passes or tokens</w:t>
      </w:r>
    </w:p>
    <w:p w:rsidR="0060618E" w:rsidRPr="0060618E" w:rsidRDefault="0060618E" w:rsidP="0060618E">
      <w:pPr>
        <w:pStyle w:val="NoSpacing"/>
        <w:numPr>
          <w:ilvl w:val="1"/>
          <w:numId w:val="9"/>
        </w:numPr>
        <w:rPr>
          <w:rFonts w:ascii="Arial" w:hAnsi="Arial" w:cs="Arial"/>
        </w:rPr>
      </w:pPr>
      <w:r w:rsidRPr="0060618E">
        <w:rPr>
          <w:rFonts w:ascii="Arial" w:hAnsi="Arial" w:cs="Arial"/>
        </w:rPr>
        <w:t>Ferry passes</w:t>
      </w:r>
    </w:p>
    <w:p w:rsidR="0060618E" w:rsidRPr="0060618E" w:rsidRDefault="0060618E" w:rsidP="0060618E">
      <w:pPr>
        <w:pStyle w:val="NoSpacing"/>
        <w:numPr>
          <w:ilvl w:val="1"/>
          <w:numId w:val="9"/>
        </w:numPr>
        <w:spacing w:after="120"/>
        <w:rPr>
          <w:rFonts w:ascii="Arial" w:hAnsi="Arial" w:cs="Arial"/>
        </w:rPr>
      </w:pPr>
      <w:r w:rsidRPr="0060618E">
        <w:rPr>
          <w:rFonts w:ascii="Arial" w:hAnsi="Arial" w:cs="Arial"/>
        </w:rPr>
        <w:t>Vanpooling and commuter rail</w:t>
      </w:r>
    </w:p>
    <w:p w:rsidR="0060618E" w:rsidRPr="0060618E" w:rsidRDefault="0060618E" w:rsidP="0060618E">
      <w:pPr>
        <w:pStyle w:val="NoSpacing"/>
        <w:numPr>
          <w:ilvl w:val="0"/>
          <w:numId w:val="9"/>
        </w:numPr>
        <w:spacing w:after="120"/>
        <w:ind w:left="360"/>
        <w:rPr>
          <w:rFonts w:ascii="Arial" w:hAnsi="Arial" w:cs="Arial"/>
        </w:rPr>
      </w:pPr>
      <w:r w:rsidRPr="0060618E">
        <w:rPr>
          <w:rFonts w:ascii="Arial" w:hAnsi="Arial" w:cs="Arial"/>
        </w:rPr>
        <w:t xml:space="preserve">Transit services </w:t>
      </w:r>
      <w:r w:rsidRPr="0060618E">
        <w:rPr>
          <w:rFonts w:ascii="Arial" w:hAnsi="Arial" w:cs="Arial"/>
          <w:b/>
          <w:i/>
        </w:rPr>
        <w:t>not</w:t>
      </w:r>
      <w:r w:rsidRPr="0060618E">
        <w:rPr>
          <w:rFonts w:ascii="Arial" w:hAnsi="Arial" w:cs="Arial"/>
        </w:rPr>
        <w:t xml:space="preserve"> covered include:</w:t>
      </w:r>
    </w:p>
    <w:p w:rsidR="0060618E" w:rsidRDefault="0060618E" w:rsidP="0060618E">
      <w:pPr>
        <w:pStyle w:val="NoSpacing"/>
        <w:numPr>
          <w:ilvl w:val="1"/>
          <w:numId w:val="9"/>
        </w:numPr>
        <w:rPr>
          <w:rFonts w:ascii="Arial" w:hAnsi="Arial" w:cs="Arial"/>
        </w:rPr>
      </w:pPr>
      <w:r w:rsidRPr="0060618E">
        <w:rPr>
          <w:rFonts w:ascii="Arial" w:hAnsi="Arial" w:cs="Arial"/>
        </w:rPr>
        <w:t>T</w:t>
      </w:r>
      <w:r>
        <w:rPr>
          <w:rFonts w:ascii="Arial" w:hAnsi="Arial" w:cs="Arial"/>
        </w:rPr>
        <w:t>olls, Gas or other driving-related costs</w:t>
      </w:r>
    </w:p>
    <w:p w:rsidR="0060618E" w:rsidRPr="0060618E" w:rsidRDefault="0060618E" w:rsidP="0060618E">
      <w:pPr>
        <w:pStyle w:val="NoSpacing"/>
        <w:numPr>
          <w:ilvl w:val="1"/>
          <w:numId w:val="9"/>
        </w:numPr>
        <w:rPr>
          <w:rFonts w:ascii="Arial" w:hAnsi="Arial" w:cs="Arial"/>
        </w:rPr>
      </w:pPr>
      <w:r>
        <w:rPr>
          <w:rFonts w:ascii="Arial" w:hAnsi="Arial" w:cs="Arial"/>
        </w:rPr>
        <w:t>T</w:t>
      </w:r>
      <w:r w:rsidRPr="0060618E">
        <w:rPr>
          <w:rFonts w:ascii="Arial" w:hAnsi="Arial" w:cs="Arial"/>
        </w:rPr>
        <w:t>ransit costs reimbursed by the employer</w:t>
      </w:r>
    </w:p>
    <w:p w:rsidR="0060618E" w:rsidRPr="0060618E" w:rsidRDefault="0060618E" w:rsidP="0060618E">
      <w:pPr>
        <w:pStyle w:val="NoSpacing"/>
        <w:numPr>
          <w:ilvl w:val="1"/>
          <w:numId w:val="9"/>
        </w:numPr>
        <w:rPr>
          <w:rFonts w:ascii="Arial" w:hAnsi="Arial" w:cs="Arial"/>
        </w:rPr>
      </w:pPr>
      <w:r w:rsidRPr="0060618E">
        <w:rPr>
          <w:rFonts w:ascii="Arial" w:hAnsi="Arial" w:cs="Arial"/>
        </w:rPr>
        <w:t>Transit costs already deducted from your paycheck</w:t>
      </w:r>
    </w:p>
    <w:p w:rsidR="0060618E" w:rsidRPr="0060618E" w:rsidRDefault="0060618E" w:rsidP="0060618E">
      <w:pPr>
        <w:pStyle w:val="NoSpacing"/>
        <w:spacing w:after="120" w:line="276" w:lineRule="auto"/>
        <w:ind w:left="360"/>
        <w:rPr>
          <w:rFonts w:ascii="Arial" w:hAnsi="Arial" w:cs="Arial"/>
        </w:rPr>
      </w:pPr>
    </w:p>
    <w:p w:rsidR="0060618E" w:rsidRPr="0060618E" w:rsidRDefault="0060618E" w:rsidP="0060618E">
      <w:pPr>
        <w:pStyle w:val="NoSpacing"/>
        <w:spacing w:line="276" w:lineRule="auto"/>
        <w:ind w:left="360"/>
        <w:jc w:val="center"/>
        <w:rPr>
          <w:rFonts w:ascii="Arial" w:hAnsi="Arial" w:cs="Arial"/>
          <w:b/>
          <w:sz w:val="24"/>
          <w:szCs w:val="24"/>
        </w:rPr>
      </w:pPr>
      <w:r w:rsidRPr="0060618E">
        <w:rPr>
          <w:rFonts w:ascii="Arial" w:hAnsi="Arial" w:cs="Arial"/>
          <w:b/>
          <w:sz w:val="24"/>
          <w:szCs w:val="24"/>
        </w:rPr>
        <w:t>Parking Account</w:t>
      </w:r>
    </w:p>
    <w:p w:rsidR="0060618E" w:rsidRDefault="0060618E" w:rsidP="0060618E">
      <w:pPr>
        <w:pStyle w:val="NoSpacing"/>
        <w:spacing w:after="240" w:line="276" w:lineRule="auto"/>
        <w:ind w:left="360"/>
        <w:jc w:val="center"/>
        <w:rPr>
          <w:rFonts w:ascii="Arial" w:hAnsi="Arial" w:cs="Arial"/>
        </w:rPr>
      </w:pPr>
      <w:r>
        <w:rPr>
          <w:rFonts w:ascii="Arial" w:hAnsi="Arial" w:cs="Arial"/>
        </w:rPr>
        <w:t>(Optional)</w:t>
      </w:r>
    </w:p>
    <w:p w:rsidR="0060618E" w:rsidRDefault="0060618E" w:rsidP="0060618E">
      <w:pPr>
        <w:pStyle w:val="NoSpacing"/>
        <w:numPr>
          <w:ilvl w:val="0"/>
          <w:numId w:val="9"/>
        </w:numPr>
        <w:spacing w:after="120"/>
        <w:ind w:left="360"/>
        <w:rPr>
          <w:rFonts w:ascii="Arial" w:hAnsi="Arial" w:cs="Arial"/>
        </w:rPr>
      </w:pPr>
      <w:r w:rsidRPr="00874295">
        <w:rPr>
          <w:rFonts w:ascii="Arial" w:hAnsi="Arial" w:cs="Arial"/>
          <w:b/>
        </w:rPr>
        <w:t>Group Name</w:t>
      </w:r>
      <w:r>
        <w:rPr>
          <w:rFonts w:ascii="Arial" w:hAnsi="Arial" w:cs="Arial"/>
        </w:rPr>
        <w:t xml:space="preserve"> allows you to elect up to </w:t>
      </w:r>
      <w:r w:rsidRPr="00874295">
        <w:rPr>
          <w:rFonts w:ascii="Arial" w:hAnsi="Arial" w:cs="Arial"/>
          <w:b/>
        </w:rPr>
        <w:t>$</w:t>
      </w:r>
      <w:r w:rsidR="009503E6">
        <w:rPr>
          <w:rFonts w:ascii="Arial" w:hAnsi="Arial" w:cs="Arial"/>
          <w:b/>
        </w:rPr>
        <w:t>260</w:t>
      </w:r>
      <w:r>
        <w:rPr>
          <w:rFonts w:ascii="Arial" w:hAnsi="Arial" w:cs="Arial"/>
        </w:rPr>
        <w:t xml:space="preserve"> a month via pre-tax payroll deduction to pay for your daily work-related parking expenses, such as a parking lot near your place of work or at a park and ride facility.</w:t>
      </w:r>
    </w:p>
    <w:p w:rsidR="0060618E" w:rsidRDefault="0060618E" w:rsidP="0060618E">
      <w:pPr>
        <w:pStyle w:val="NoSpacing"/>
        <w:numPr>
          <w:ilvl w:val="0"/>
          <w:numId w:val="9"/>
        </w:numPr>
        <w:spacing w:after="120"/>
        <w:ind w:left="360"/>
        <w:rPr>
          <w:rFonts w:ascii="Arial" w:hAnsi="Arial" w:cs="Arial"/>
        </w:rPr>
      </w:pPr>
      <w:r>
        <w:rPr>
          <w:rFonts w:ascii="Arial" w:hAnsi="Arial" w:cs="Arial"/>
        </w:rPr>
        <w:t>Eligible parking expenses include:</w:t>
      </w:r>
    </w:p>
    <w:p w:rsidR="0060618E" w:rsidRDefault="0060618E" w:rsidP="0060618E">
      <w:pPr>
        <w:pStyle w:val="NoSpacing"/>
        <w:numPr>
          <w:ilvl w:val="1"/>
          <w:numId w:val="9"/>
        </w:numPr>
        <w:rPr>
          <w:rFonts w:ascii="Arial" w:hAnsi="Arial" w:cs="Arial"/>
        </w:rPr>
      </w:pPr>
      <w:r>
        <w:rPr>
          <w:rFonts w:ascii="Arial" w:hAnsi="Arial" w:cs="Arial"/>
        </w:rPr>
        <w:t>Monthly or daily parking</w:t>
      </w:r>
    </w:p>
    <w:p w:rsidR="0060618E" w:rsidRDefault="0060618E" w:rsidP="0060618E">
      <w:pPr>
        <w:pStyle w:val="NoSpacing"/>
        <w:numPr>
          <w:ilvl w:val="1"/>
          <w:numId w:val="9"/>
        </w:numPr>
        <w:rPr>
          <w:rFonts w:ascii="Arial" w:hAnsi="Arial" w:cs="Arial"/>
        </w:rPr>
      </w:pPr>
      <w:r>
        <w:rPr>
          <w:rFonts w:ascii="Arial" w:hAnsi="Arial" w:cs="Arial"/>
        </w:rPr>
        <w:t>Metered Parking</w:t>
      </w:r>
    </w:p>
    <w:p w:rsidR="0060618E" w:rsidRDefault="0060618E" w:rsidP="0060618E">
      <w:pPr>
        <w:pStyle w:val="NoSpacing"/>
        <w:numPr>
          <w:ilvl w:val="1"/>
          <w:numId w:val="9"/>
        </w:numPr>
        <w:spacing w:after="120"/>
        <w:rPr>
          <w:rFonts w:ascii="Arial" w:hAnsi="Arial" w:cs="Arial"/>
        </w:rPr>
      </w:pPr>
      <w:r>
        <w:rPr>
          <w:rFonts w:ascii="Arial" w:hAnsi="Arial" w:cs="Arial"/>
        </w:rPr>
        <w:t>Parking at a mass transit facility</w:t>
      </w:r>
    </w:p>
    <w:p w:rsidR="0060618E" w:rsidRDefault="0060618E" w:rsidP="0060618E">
      <w:pPr>
        <w:pStyle w:val="NoSpacing"/>
        <w:numPr>
          <w:ilvl w:val="0"/>
          <w:numId w:val="9"/>
        </w:numPr>
        <w:spacing w:after="120"/>
        <w:ind w:left="360"/>
        <w:rPr>
          <w:rFonts w:ascii="Arial" w:hAnsi="Arial" w:cs="Arial"/>
        </w:rPr>
      </w:pPr>
      <w:r>
        <w:rPr>
          <w:rFonts w:ascii="Arial" w:hAnsi="Arial" w:cs="Arial"/>
        </w:rPr>
        <w:t xml:space="preserve">Parking services </w:t>
      </w:r>
      <w:r w:rsidRPr="0060618E">
        <w:rPr>
          <w:rFonts w:ascii="Arial" w:hAnsi="Arial" w:cs="Arial"/>
          <w:b/>
          <w:i/>
        </w:rPr>
        <w:t>not</w:t>
      </w:r>
      <w:r>
        <w:rPr>
          <w:rFonts w:ascii="Arial" w:hAnsi="Arial" w:cs="Arial"/>
        </w:rPr>
        <w:t xml:space="preserve"> covered include:</w:t>
      </w:r>
    </w:p>
    <w:p w:rsidR="0060618E" w:rsidRDefault="0060618E" w:rsidP="0060618E">
      <w:pPr>
        <w:pStyle w:val="NoSpacing"/>
        <w:numPr>
          <w:ilvl w:val="1"/>
          <w:numId w:val="9"/>
        </w:numPr>
        <w:rPr>
          <w:rFonts w:ascii="Arial" w:hAnsi="Arial" w:cs="Arial"/>
        </w:rPr>
      </w:pPr>
      <w:r>
        <w:rPr>
          <w:rFonts w:ascii="Arial" w:hAnsi="Arial" w:cs="Arial"/>
        </w:rPr>
        <w:t>Parking for business meetings</w:t>
      </w:r>
    </w:p>
    <w:p w:rsidR="0060618E" w:rsidRDefault="0060618E" w:rsidP="0060618E">
      <w:pPr>
        <w:pStyle w:val="NoSpacing"/>
        <w:numPr>
          <w:ilvl w:val="1"/>
          <w:numId w:val="9"/>
        </w:numPr>
        <w:rPr>
          <w:rFonts w:ascii="Arial" w:hAnsi="Arial" w:cs="Arial"/>
        </w:rPr>
      </w:pPr>
      <w:r>
        <w:rPr>
          <w:rFonts w:ascii="Arial" w:hAnsi="Arial" w:cs="Arial"/>
        </w:rPr>
        <w:t>Parking at or near your residence</w:t>
      </w:r>
    </w:p>
    <w:p w:rsidR="0060618E" w:rsidRDefault="0060618E" w:rsidP="0060618E">
      <w:pPr>
        <w:pStyle w:val="NoSpacing"/>
        <w:numPr>
          <w:ilvl w:val="1"/>
          <w:numId w:val="9"/>
        </w:numPr>
        <w:rPr>
          <w:rFonts w:ascii="Arial" w:hAnsi="Arial" w:cs="Arial"/>
        </w:rPr>
      </w:pPr>
      <w:r>
        <w:rPr>
          <w:rFonts w:ascii="Arial" w:hAnsi="Arial" w:cs="Arial"/>
        </w:rPr>
        <w:t>Parking that is reimbursed by the company</w:t>
      </w:r>
    </w:p>
    <w:p w:rsidR="0060618E" w:rsidRDefault="0060618E" w:rsidP="0060618E">
      <w:pPr>
        <w:pStyle w:val="NoSpacing"/>
        <w:numPr>
          <w:ilvl w:val="1"/>
          <w:numId w:val="9"/>
        </w:numPr>
        <w:spacing w:after="120"/>
        <w:rPr>
          <w:rFonts w:ascii="Arial" w:hAnsi="Arial" w:cs="Arial"/>
        </w:rPr>
      </w:pPr>
      <w:r>
        <w:rPr>
          <w:rFonts w:ascii="Arial" w:hAnsi="Arial" w:cs="Arial"/>
        </w:rPr>
        <w:t>Parking costs already deducted from your paycheck</w:t>
      </w:r>
    </w:p>
    <w:p w:rsidR="00874295" w:rsidRDefault="00874295" w:rsidP="008B4601">
      <w:pPr>
        <w:pStyle w:val="NoSpacing"/>
        <w:ind w:left="360" w:hanging="360"/>
        <w:jc w:val="center"/>
        <w:rPr>
          <w:rFonts w:ascii="Arial" w:hAnsi="Arial" w:cs="Arial"/>
        </w:rPr>
      </w:pPr>
    </w:p>
    <w:p w:rsidR="00634E48" w:rsidRDefault="00634E48" w:rsidP="00634E48">
      <w:pPr>
        <w:pStyle w:val="NoSpacing"/>
        <w:spacing w:after="120" w:line="276" w:lineRule="auto"/>
        <w:rPr>
          <w:rFonts w:ascii="Arial" w:hAnsi="Arial" w:cs="Arial"/>
          <w:b/>
          <w:sz w:val="28"/>
          <w:szCs w:val="28"/>
        </w:rPr>
      </w:pP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lastRenderedPageBreak/>
        <w:t xml:space="preserve">Choice Strategies </w:t>
      </w:r>
      <w:r w:rsidR="0060618E">
        <w:rPr>
          <w:rFonts w:ascii="Arial" w:hAnsi="Arial" w:cs="Arial"/>
          <w:b/>
          <w:sz w:val="28"/>
          <w:szCs w:val="28"/>
        </w:rPr>
        <w:t>Transit and Parking Account</w:t>
      </w:r>
      <w:r w:rsidRPr="00874295">
        <w:rPr>
          <w:rFonts w:ascii="Arial" w:hAnsi="Arial" w:cs="Arial"/>
          <w:b/>
          <w:sz w:val="28"/>
          <w:szCs w:val="28"/>
        </w:rPr>
        <w:t xml:space="preserve"> </w:t>
      </w:r>
      <w:r w:rsidR="00634E48">
        <w:rPr>
          <w:rFonts w:ascii="Arial" w:hAnsi="Arial" w:cs="Arial"/>
          <w:b/>
          <w:sz w:val="28"/>
          <w:szCs w:val="28"/>
        </w:rPr>
        <w:t>Overview</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Elect funds to be withheld on a pre-tax basis via payroll deduction for your </w:t>
      </w:r>
      <w:r w:rsidR="0060618E">
        <w:rPr>
          <w:rFonts w:ascii="Arial" w:hAnsi="Arial" w:cs="Arial"/>
        </w:rPr>
        <w:t xml:space="preserve">Parking </w:t>
      </w:r>
      <w:r>
        <w:rPr>
          <w:rFonts w:ascii="Arial" w:hAnsi="Arial" w:cs="Arial"/>
        </w:rPr>
        <w:t xml:space="preserve">and/or </w:t>
      </w:r>
      <w:r w:rsidR="0060618E">
        <w:rPr>
          <w:rFonts w:ascii="Arial" w:hAnsi="Arial" w:cs="Arial"/>
        </w:rPr>
        <w:t>Transit account</w:t>
      </w:r>
      <w:r>
        <w:rPr>
          <w:rFonts w:ascii="Arial" w:hAnsi="Arial" w:cs="Arial"/>
        </w:rPr>
        <w:t xml:space="preserve"> when you become eligible for the benefit.</w:t>
      </w:r>
      <w:r w:rsidR="0060618E">
        <w:rPr>
          <w:rFonts w:ascii="Arial" w:hAnsi="Arial" w:cs="Arial"/>
        </w:rPr>
        <w:t xml:space="preserve">  Enrollment in either if these accounts may occur at any time, if Employer allows.</w:t>
      </w:r>
    </w:p>
    <w:p w:rsidR="0060618E" w:rsidRDefault="0060618E" w:rsidP="0060618E">
      <w:pPr>
        <w:pStyle w:val="NoSpacing"/>
        <w:tabs>
          <w:tab w:val="left" w:pos="540"/>
        </w:tabs>
        <w:spacing w:after="120"/>
        <w:ind w:left="540"/>
        <w:rPr>
          <w:rFonts w:ascii="Arial" w:hAnsi="Arial" w:cs="Arial"/>
        </w:rPr>
      </w:pPr>
      <w:r>
        <w:rPr>
          <w:rFonts w:ascii="Arial" w:hAnsi="Arial" w:cs="Arial"/>
        </w:rPr>
        <w:t xml:space="preserve">When completing the enrollment form, you will indicate the amount you would like to be deducted per pay period.  Please keep in mind that the IRS maximum amount that can be deducted pre-tax is based on a </w:t>
      </w:r>
      <w:r w:rsidRPr="0060618E">
        <w:rPr>
          <w:rFonts w:ascii="Arial" w:hAnsi="Arial" w:cs="Arial"/>
          <w:i/>
        </w:rPr>
        <w:t>monthly</w:t>
      </w:r>
      <w:r>
        <w:rPr>
          <w:rFonts w:ascii="Arial" w:hAnsi="Arial" w:cs="Arial"/>
        </w:rPr>
        <w:t xml:space="preserve"> basis.</w:t>
      </w:r>
    </w:p>
    <w:p w:rsidR="0060618E" w:rsidRDefault="0060618E" w:rsidP="0060618E">
      <w:pPr>
        <w:pStyle w:val="NoSpacing"/>
        <w:numPr>
          <w:ilvl w:val="0"/>
          <w:numId w:val="11"/>
        </w:numPr>
        <w:tabs>
          <w:tab w:val="left" w:pos="540"/>
        </w:tabs>
        <w:spacing w:after="120"/>
        <w:ind w:left="540"/>
        <w:rPr>
          <w:rFonts w:ascii="Arial" w:hAnsi="Arial" w:cs="Arial"/>
        </w:rPr>
      </w:pPr>
      <w:r>
        <w:rPr>
          <w:rFonts w:ascii="Arial" w:hAnsi="Arial" w:cs="Arial"/>
        </w:rPr>
        <w:t>The Employee is the only person covered under this plan.  Transit and Parking expenses for spouses and dependents are not reimbursable.</w:t>
      </w:r>
    </w:p>
    <w:p w:rsidR="0060618E" w:rsidRDefault="0060618E" w:rsidP="00C25941">
      <w:pPr>
        <w:pStyle w:val="NoSpacing"/>
        <w:numPr>
          <w:ilvl w:val="0"/>
          <w:numId w:val="11"/>
        </w:numPr>
        <w:tabs>
          <w:tab w:val="left" w:pos="540"/>
        </w:tabs>
        <w:spacing w:after="120"/>
        <w:ind w:left="540"/>
        <w:rPr>
          <w:rFonts w:ascii="Arial" w:hAnsi="Arial" w:cs="Arial"/>
        </w:rPr>
      </w:pPr>
      <w:r>
        <w:rPr>
          <w:rFonts w:ascii="Arial" w:hAnsi="Arial" w:cs="Arial"/>
        </w:rPr>
        <w:t xml:space="preserve">The accounts are pay-as-you-go, so funds will only become available as they are deducted from your paycheck each pay period. </w:t>
      </w:r>
    </w:p>
    <w:p w:rsidR="0060618E" w:rsidRDefault="0060618E" w:rsidP="0060618E">
      <w:pPr>
        <w:pStyle w:val="NoSpacing"/>
        <w:tabs>
          <w:tab w:val="left" w:pos="540"/>
        </w:tabs>
        <w:spacing w:after="120"/>
        <w:ind w:left="540"/>
        <w:rPr>
          <w:rFonts w:ascii="Arial" w:hAnsi="Arial" w:cs="Arial"/>
        </w:rPr>
      </w:pPr>
      <w:r>
        <w:rPr>
          <w:rFonts w:ascii="Arial" w:hAnsi="Arial" w:cs="Arial"/>
        </w:rPr>
        <w:t>Because Transit and Parking funds accumulate over time, it is possible that you may incur expenses before funding is available to pay your entire claim.  In this case, we will reimburse you for the current available balance in your account, and will place the remaining claim amount “on-hold”.  The remaining on-hold claim amount will be automatically reimbursed to you as payroll contributions are transferred to your account.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Pay for eligible expenses with your Choice Strategies debit card and the amount will be deducted from your </w:t>
      </w:r>
      <w:r w:rsidR="0060618E">
        <w:rPr>
          <w:rFonts w:ascii="Arial" w:hAnsi="Arial" w:cs="Arial"/>
        </w:rPr>
        <w:t>Transit or Parking</w:t>
      </w:r>
      <w:r>
        <w:rPr>
          <w:rFonts w:ascii="Arial" w:hAnsi="Arial" w:cs="Arial"/>
        </w:rPr>
        <w:t xml:space="preserve">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 xml:space="preserve">Keep the detailed receipt, as you may be asked </w:t>
      </w:r>
      <w:r w:rsidR="0060618E">
        <w:rPr>
          <w:rFonts w:ascii="Arial" w:hAnsi="Arial" w:cs="Arial"/>
        </w:rPr>
        <w:t xml:space="preserve">by Choice Strategies </w:t>
      </w:r>
      <w:r>
        <w:rPr>
          <w:rFonts w:ascii="Arial" w:hAnsi="Arial" w:cs="Arial"/>
        </w:rPr>
        <w:t>to validate t</w:t>
      </w:r>
      <w:r w:rsidR="0060618E">
        <w:rPr>
          <w:rFonts w:ascii="Arial" w:hAnsi="Arial" w:cs="Arial"/>
        </w:rPr>
        <w:t>he purchase</w:t>
      </w:r>
      <w:r>
        <w:rPr>
          <w:rFonts w:ascii="Arial" w:hAnsi="Arial" w:cs="Arial"/>
        </w:rPr>
        <w:t xml:space="preserve">.  </w:t>
      </w:r>
      <w:r w:rsidR="0060618E">
        <w:rPr>
          <w:rFonts w:ascii="Arial" w:hAnsi="Arial" w:cs="Arial"/>
        </w:rPr>
        <w:t>D</w:t>
      </w:r>
      <w:r>
        <w:rPr>
          <w:rFonts w:ascii="Arial" w:hAnsi="Arial" w:cs="Arial"/>
        </w:rPr>
        <w:t xml:space="preserve">ocumentation </w:t>
      </w:r>
      <w:r w:rsidR="0060618E">
        <w:rPr>
          <w:rFonts w:ascii="Arial" w:hAnsi="Arial" w:cs="Arial"/>
        </w:rPr>
        <w:t>needs to indicate the date the expense was incurred, the cost, and the type of expense that was incurred</w:t>
      </w:r>
      <w:r>
        <w:rPr>
          <w:rFonts w:ascii="Arial" w:hAnsi="Arial" w:cs="Arial"/>
        </w:rPr>
        <w:t xml:space="preserve">.  </w:t>
      </w:r>
      <w:r w:rsidR="0060618E">
        <w:rPr>
          <w:rFonts w:ascii="Arial" w:hAnsi="Arial" w:cs="Arial"/>
        </w:rPr>
        <w:t>For metered parking and other cash-only services you can create an itemized list detailing the date and the expense incurred.  You must sign the receipt before submitting for processing.</w:t>
      </w:r>
    </w:p>
    <w:p w:rsidR="0060618E" w:rsidRDefault="0060618E" w:rsidP="0060618E">
      <w:pPr>
        <w:pStyle w:val="NoSpacing"/>
        <w:numPr>
          <w:ilvl w:val="0"/>
          <w:numId w:val="11"/>
        </w:numPr>
        <w:tabs>
          <w:tab w:val="left" w:pos="540"/>
        </w:tabs>
        <w:spacing w:after="120"/>
        <w:ind w:left="540"/>
        <w:rPr>
          <w:rFonts w:ascii="Arial" w:hAnsi="Arial" w:cs="Arial"/>
        </w:rPr>
      </w:pPr>
      <w:r>
        <w:rPr>
          <w:rFonts w:ascii="Arial" w:hAnsi="Arial" w:cs="Arial"/>
        </w:rPr>
        <w:t xml:space="preserve">For any expense for which you cannot use your debit card, you can submit claims for reimbursement.  </w:t>
      </w:r>
    </w:p>
    <w:p w:rsidR="0060618E" w:rsidRPr="005D7440" w:rsidRDefault="002F02C0" w:rsidP="0060618E">
      <w:pPr>
        <w:pStyle w:val="NoSpacing"/>
        <w:tabs>
          <w:tab w:val="left" w:pos="540"/>
        </w:tabs>
        <w:spacing w:after="120"/>
        <w:ind w:left="900" w:hanging="360"/>
        <w:rPr>
          <w:rFonts w:ascii="Arial" w:hAnsi="Arial" w:cs="Arial"/>
          <w:b/>
        </w:rPr>
      </w:pPr>
      <w:r>
        <w:rPr>
          <w:rFonts w:ascii="Arial" w:hAnsi="Arial" w:cs="Arial"/>
          <w:b/>
        </w:rPr>
        <w:t xml:space="preserve">For </w:t>
      </w:r>
      <w:r w:rsidRPr="002F02C0">
        <w:rPr>
          <w:rFonts w:ascii="Arial" w:hAnsi="Arial" w:cs="Arial"/>
          <w:b/>
          <w:u w:val="single"/>
        </w:rPr>
        <w:t>Transit</w:t>
      </w:r>
      <w:r>
        <w:rPr>
          <w:rFonts w:ascii="Arial" w:hAnsi="Arial" w:cs="Arial"/>
          <w:b/>
        </w:rPr>
        <w:t xml:space="preserve"> plans, y</w:t>
      </w:r>
      <w:r w:rsidR="0060618E" w:rsidRPr="005D7440">
        <w:rPr>
          <w:rFonts w:ascii="Arial" w:hAnsi="Arial" w:cs="Arial"/>
          <w:b/>
        </w:rPr>
        <w:t>ou can submit your claim and documentation</w:t>
      </w:r>
      <w:r>
        <w:rPr>
          <w:rFonts w:ascii="Arial" w:hAnsi="Arial" w:cs="Arial"/>
          <w:b/>
        </w:rPr>
        <w:t xml:space="preserve"> via</w:t>
      </w:r>
      <w:r w:rsidR="0060618E" w:rsidRPr="005D7440">
        <w:rPr>
          <w:rFonts w:ascii="Arial" w:hAnsi="Arial" w:cs="Arial"/>
          <w:b/>
        </w:rPr>
        <w:t>:</w:t>
      </w:r>
    </w:p>
    <w:p w:rsidR="0060618E" w:rsidRDefault="0060618E" w:rsidP="0060618E">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Pr>
          <w:rFonts w:ascii="Arial" w:hAnsi="Arial" w:cs="Arial"/>
        </w:rPr>
        <w:tab/>
        <w:t>1-888-415-6471</w:t>
      </w:r>
    </w:p>
    <w:p w:rsidR="0060618E" w:rsidRDefault="0060618E" w:rsidP="0060618E">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60618E" w:rsidRDefault="0060618E" w:rsidP="0060618E">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P.O. Box 2205</w:t>
      </w:r>
    </w:p>
    <w:p w:rsidR="0060618E" w:rsidRDefault="0060618E" w:rsidP="0060618E">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South Burlington VT 05407</w:t>
      </w:r>
    </w:p>
    <w:p w:rsidR="002F02C0" w:rsidRDefault="002F02C0" w:rsidP="002F02C0">
      <w:pPr>
        <w:pStyle w:val="NoSpacing"/>
        <w:tabs>
          <w:tab w:val="left" w:pos="540"/>
        </w:tabs>
        <w:spacing w:after="120"/>
        <w:ind w:left="900" w:hanging="360"/>
        <w:rPr>
          <w:rFonts w:ascii="Arial" w:hAnsi="Arial" w:cs="Arial"/>
          <w:b/>
        </w:rPr>
      </w:pPr>
    </w:p>
    <w:p w:rsidR="002F02C0" w:rsidRPr="005D7440" w:rsidRDefault="002F02C0" w:rsidP="002F02C0">
      <w:pPr>
        <w:pStyle w:val="NoSpacing"/>
        <w:tabs>
          <w:tab w:val="left" w:pos="540"/>
        </w:tabs>
        <w:spacing w:after="120"/>
        <w:ind w:left="900" w:hanging="360"/>
        <w:rPr>
          <w:rFonts w:ascii="Arial" w:hAnsi="Arial" w:cs="Arial"/>
          <w:b/>
        </w:rPr>
      </w:pPr>
      <w:r>
        <w:rPr>
          <w:rFonts w:ascii="Arial" w:hAnsi="Arial" w:cs="Arial"/>
          <w:b/>
        </w:rPr>
        <w:t xml:space="preserve">For </w:t>
      </w:r>
      <w:r w:rsidRPr="002F02C0">
        <w:rPr>
          <w:rFonts w:ascii="Arial" w:hAnsi="Arial" w:cs="Arial"/>
          <w:b/>
          <w:u w:val="single"/>
        </w:rPr>
        <w:t>Parking</w:t>
      </w:r>
      <w:r>
        <w:rPr>
          <w:rFonts w:ascii="Arial" w:hAnsi="Arial" w:cs="Arial"/>
          <w:b/>
        </w:rPr>
        <w:t xml:space="preserve"> plans, y</w:t>
      </w:r>
      <w:r w:rsidRPr="005D7440">
        <w:rPr>
          <w:rFonts w:ascii="Arial" w:hAnsi="Arial" w:cs="Arial"/>
          <w:b/>
        </w:rPr>
        <w:t>ou can submit your claim and documentation</w:t>
      </w:r>
      <w:r>
        <w:rPr>
          <w:rFonts w:ascii="Arial" w:hAnsi="Arial" w:cs="Arial"/>
          <w:b/>
        </w:rPr>
        <w:t xml:space="preserve"> via</w:t>
      </w:r>
      <w:r w:rsidRPr="005D7440">
        <w:rPr>
          <w:rFonts w:ascii="Arial" w:hAnsi="Arial" w:cs="Arial"/>
          <w:b/>
        </w:rPr>
        <w:t>:</w:t>
      </w:r>
    </w:p>
    <w:p w:rsidR="002F02C0" w:rsidRPr="002F02C0" w:rsidRDefault="002F02C0" w:rsidP="002F02C0">
      <w:pPr>
        <w:pStyle w:val="NoSpacing"/>
        <w:numPr>
          <w:ilvl w:val="0"/>
          <w:numId w:val="14"/>
        </w:numPr>
        <w:tabs>
          <w:tab w:val="left" w:pos="540"/>
          <w:tab w:val="left" w:pos="2340"/>
        </w:tabs>
        <w:ind w:left="900" w:hanging="180"/>
        <w:rPr>
          <w:rFonts w:ascii="Arial" w:hAnsi="Arial" w:cs="Arial"/>
        </w:rPr>
      </w:pPr>
      <w:r w:rsidRPr="002F02C0">
        <w:rPr>
          <w:rFonts w:ascii="Arial" w:hAnsi="Arial" w:cs="Arial"/>
          <w:b/>
        </w:rPr>
        <w:t>Online Account:</w:t>
      </w:r>
      <w:r>
        <w:rPr>
          <w:rFonts w:ascii="Arial" w:hAnsi="Arial" w:cs="Arial"/>
        </w:rPr>
        <w:t xml:space="preserve"> Visit </w:t>
      </w:r>
      <w:hyperlink r:id="rId7" w:history="1">
        <w:r w:rsidRPr="005B5D77">
          <w:rPr>
            <w:rStyle w:val="Hyperlink"/>
            <w:rFonts w:ascii="Arial" w:hAnsi="Arial" w:cs="Arial"/>
          </w:rPr>
          <w:t>www.choice-strategies.com</w:t>
        </w:r>
      </w:hyperlink>
      <w:r>
        <w:rPr>
          <w:rFonts w:ascii="Arial" w:hAnsi="Arial" w:cs="Arial"/>
        </w:rPr>
        <w:t xml:space="preserve"> and click on the “For Members” tab</w:t>
      </w:r>
    </w:p>
    <w:p w:rsidR="002F02C0" w:rsidRDefault="002F02C0" w:rsidP="002F02C0">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2F02C0" w:rsidRDefault="002F02C0" w:rsidP="002F02C0">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Pr>
          <w:rFonts w:ascii="Arial" w:hAnsi="Arial" w:cs="Arial"/>
        </w:rPr>
        <w:tab/>
        <w:t>1-888-415-6471</w:t>
      </w:r>
    </w:p>
    <w:p w:rsidR="002F02C0" w:rsidRDefault="002F02C0" w:rsidP="002F02C0">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2F02C0" w:rsidRDefault="002F02C0" w:rsidP="002F02C0">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P.O. Box 2205</w:t>
      </w:r>
    </w:p>
    <w:p w:rsidR="002F02C0" w:rsidRDefault="002F02C0" w:rsidP="002F02C0">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South Burlington VT 05407</w:t>
      </w:r>
    </w:p>
    <w:p w:rsidR="002F02C0" w:rsidRDefault="002F02C0" w:rsidP="0060618E">
      <w:pPr>
        <w:pStyle w:val="NoSpacing"/>
        <w:tabs>
          <w:tab w:val="left" w:pos="540"/>
          <w:tab w:val="left" w:pos="2340"/>
        </w:tabs>
        <w:ind w:left="900" w:hanging="180"/>
        <w:rPr>
          <w:rFonts w:ascii="Arial" w:hAnsi="Arial" w:cs="Arial"/>
        </w:rPr>
      </w:pPr>
    </w:p>
    <w:p w:rsidR="0060618E" w:rsidRPr="00634E48" w:rsidRDefault="0060618E" w:rsidP="0060618E">
      <w:pPr>
        <w:pStyle w:val="NoSpacing"/>
        <w:tabs>
          <w:tab w:val="left" w:pos="540"/>
        </w:tabs>
        <w:ind w:left="540" w:hanging="360"/>
        <w:rPr>
          <w:rFonts w:ascii="Arial" w:hAnsi="Arial" w:cs="Arial"/>
          <w:sz w:val="16"/>
          <w:szCs w:val="16"/>
        </w:rPr>
      </w:pPr>
    </w:p>
    <w:p w:rsidR="0060618E" w:rsidRPr="005D7440" w:rsidRDefault="0060618E" w:rsidP="0060618E">
      <w:pPr>
        <w:pStyle w:val="NoSpacing"/>
        <w:tabs>
          <w:tab w:val="left" w:pos="540"/>
        </w:tabs>
        <w:ind w:left="540" w:hanging="360"/>
        <w:rPr>
          <w:rFonts w:ascii="Arial" w:hAnsi="Arial" w:cs="Arial"/>
          <w:b/>
        </w:rPr>
      </w:pPr>
      <w:r>
        <w:rPr>
          <w:rFonts w:ascii="Arial" w:hAnsi="Arial" w:cs="Arial"/>
          <w:b/>
        </w:rPr>
        <w:tab/>
      </w:r>
      <w:r w:rsidRPr="005D7440">
        <w:rPr>
          <w:rFonts w:ascii="Arial" w:hAnsi="Arial" w:cs="Arial"/>
          <w:b/>
        </w:rPr>
        <w:t>You can be reimbursed for submitted claims via:</w:t>
      </w:r>
    </w:p>
    <w:p w:rsidR="0060618E" w:rsidRDefault="0060618E" w:rsidP="0060618E">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60618E" w:rsidRDefault="0060618E" w:rsidP="0060618E">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60618E" w:rsidRPr="00C25941" w:rsidRDefault="0060618E" w:rsidP="0060618E">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lastRenderedPageBreak/>
        <w:t>Check</w:t>
      </w:r>
      <w:r>
        <w:rPr>
          <w:rFonts w:ascii="Arial" w:hAnsi="Arial" w:cs="Arial"/>
        </w:rPr>
        <w:t xml:space="preserve"> – made out and mailed to the parking facility </w:t>
      </w:r>
      <w:r w:rsidRPr="00C25941">
        <w:rPr>
          <w:rFonts w:ascii="Arial" w:hAnsi="Arial" w:cs="Arial"/>
          <w:b/>
          <w:sz w:val="18"/>
          <w:szCs w:val="18"/>
        </w:rPr>
        <w:t>(this option available with online submission only)</w:t>
      </w:r>
    </w:p>
    <w:p w:rsidR="00874295" w:rsidRPr="00874295" w:rsidRDefault="00874295" w:rsidP="00C25941">
      <w:pPr>
        <w:pStyle w:val="NoSpacing"/>
        <w:tabs>
          <w:tab w:val="left" w:pos="540"/>
        </w:tabs>
        <w:ind w:left="540"/>
        <w:rPr>
          <w:rFonts w:ascii="Arial" w:hAnsi="Arial" w:cs="Arial"/>
        </w:rPr>
      </w:pPr>
    </w:p>
    <w:p w:rsidR="00874295" w:rsidRDefault="00874295" w:rsidP="0060618E">
      <w:pPr>
        <w:pStyle w:val="NoSpacing"/>
        <w:numPr>
          <w:ilvl w:val="0"/>
          <w:numId w:val="11"/>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5D7440" w:rsidRDefault="005D7440" w:rsidP="0060618E">
      <w:pPr>
        <w:pStyle w:val="NoSpacing"/>
        <w:numPr>
          <w:ilvl w:val="0"/>
          <w:numId w:val="11"/>
        </w:numPr>
        <w:tabs>
          <w:tab w:val="left" w:pos="540"/>
          <w:tab w:val="left" w:pos="81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8"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634E48">
      <w:pPr>
        <w:pStyle w:val="NoSpacing"/>
        <w:numPr>
          <w:ilvl w:val="0"/>
          <w:numId w:val="16"/>
        </w:numPr>
        <w:tabs>
          <w:tab w:val="left" w:pos="900"/>
        </w:tabs>
        <w:spacing w:after="120"/>
        <w:ind w:left="907" w:hanging="187"/>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headerReference w:type="default" r:id="rId9"/>
          <w:footerReference w:type="default" r:id="rId10"/>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Pr="005D7440" w:rsidRDefault="00634E48" w:rsidP="005D7440">
      <w:pPr>
        <w:pStyle w:val="NoSpacing"/>
        <w:spacing w:line="276" w:lineRule="auto"/>
        <w:ind w:left="1440"/>
        <w:rPr>
          <w:rFonts w:ascii="Arial" w:hAnsi="Arial" w:cs="Arial"/>
          <w:sz w:val="20"/>
          <w:szCs w:val="20"/>
        </w:rPr>
      </w:pPr>
      <w:r>
        <w:rPr>
          <w:rFonts w:ascii="Arial" w:hAnsi="Arial" w:cs="Arial"/>
          <w:noProof/>
        </w:rPr>
        <w:drawing>
          <wp:anchor distT="0" distB="0" distL="114300" distR="114300" simplePos="0" relativeHeight="251661312" behindDoc="1" locked="0" layoutInCell="1" allowOverlap="1" wp14:anchorId="32EB5E7B" wp14:editId="0A946B01">
            <wp:simplePos x="0" y="0"/>
            <wp:positionH relativeFrom="column">
              <wp:posOffset>4887595</wp:posOffset>
            </wp:positionH>
            <wp:positionV relativeFrom="paragraph">
              <wp:posOffset>146050</wp:posOffset>
            </wp:positionV>
            <wp:extent cx="539115" cy="775970"/>
            <wp:effectExtent l="57150" t="57150" r="108585" b="119380"/>
            <wp:wrapTight wrapText="bothSides">
              <wp:wrapPolygon edited="0">
                <wp:start x="0" y="-1591"/>
                <wp:lineTo x="-2290" y="-1061"/>
                <wp:lineTo x="-2290" y="22272"/>
                <wp:lineTo x="-763" y="24393"/>
                <wp:lineTo x="22898" y="24393"/>
                <wp:lineTo x="25187" y="16439"/>
                <wp:lineTo x="25187" y="7424"/>
                <wp:lineTo x="22898" y="-530"/>
                <wp:lineTo x="22898" y="-1591"/>
                <wp:lineTo x="0" y="-159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11" cstate="print">
                      <a:extLst>
                        <a:ext uri="{28A0092B-C50C-407E-A947-70E740481C1C}">
                          <a14:useLocalDpi xmlns:a14="http://schemas.microsoft.com/office/drawing/2010/main" val="0"/>
                        </a:ext>
                      </a:extLst>
                    </a:blip>
                    <a:srcRect t="4124"/>
                    <a:stretch/>
                  </pic:blipFill>
                  <pic:spPr bwMode="auto">
                    <a:xfrm>
                      <a:off x="0" y="0"/>
                      <a:ext cx="539115" cy="775970"/>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440" w:rsidRPr="005D7440" w:rsidRDefault="00634E48"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823" behindDoc="1" locked="0" layoutInCell="1" allowOverlap="1" wp14:anchorId="7AD9C26D" wp14:editId="0F04D13A">
            <wp:simplePos x="0" y="0"/>
            <wp:positionH relativeFrom="column">
              <wp:posOffset>5625465</wp:posOffset>
            </wp:positionH>
            <wp:positionV relativeFrom="paragraph">
              <wp:posOffset>118745</wp:posOffset>
            </wp:positionV>
            <wp:extent cx="540385" cy="778510"/>
            <wp:effectExtent l="19050" t="19050" r="12065" b="21590"/>
            <wp:wrapTight wrapText="bothSides">
              <wp:wrapPolygon edited="0">
                <wp:start x="-761" y="-529"/>
                <wp:lineTo x="-761" y="21670"/>
                <wp:lineTo x="21321" y="21670"/>
                <wp:lineTo x="21321" y="-529"/>
                <wp:lineTo x="-761" y="-52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12" cstate="print">
                      <a:extLst>
                        <a:ext uri="{28A0092B-C50C-407E-A947-70E740481C1C}">
                          <a14:useLocalDpi xmlns:a14="http://schemas.microsoft.com/office/drawing/2010/main" val="0"/>
                        </a:ext>
                      </a:extLst>
                    </a:blip>
                    <a:srcRect t="4082"/>
                    <a:stretch/>
                  </pic:blipFill>
                  <pic:spPr bwMode="auto">
                    <a:xfrm>
                      <a:off x="0" y="0"/>
                      <a:ext cx="540385" cy="77851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874295" w:rsidRDefault="00634E48" w:rsidP="00634E48">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6DB5AB0" wp14:editId="6832E9C0">
            <wp:simplePos x="0" y="0"/>
            <wp:positionH relativeFrom="column">
              <wp:posOffset>5281930</wp:posOffset>
            </wp:positionH>
            <wp:positionV relativeFrom="paragraph">
              <wp:posOffset>22225</wp:posOffset>
            </wp:positionV>
            <wp:extent cx="542925" cy="782955"/>
            <wp:effectExtent l="57150" t="57150" r="123825" b="112395"/>
            <wp:wrapTight wrapText="bothSides">
              <wp:wrapPolygon edited="0">
                <wp:start x="0" y="-1577"/>
                <wp:lineTo x="-2274" y="-1051"/>
                <wp:lineTo x="-2274" y="22073"/>
                <wp:lineTo x="-758" y="24175"/>
                <wp:lineTo x="23495" y="24175"/>
                <wp:lineTo x="25768" y="16292"/>
                <wp:lineTo x="25768" y="7358"/>
                <wp:lineTo x="23495" y="-526"/>
                <wp:lineTo x="23495" y="-1577"/>
                <wp:lineTo x="0" y="-157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13" cstate="print">
                      <a:extLst>
                        <a:ext uri="{28A0092B-C50C-407E-A947-70E740481C1C}">
                          <a14:useLocalDpi xmlns:a14="http://schemas.microsoft.com/office/drawing/2010/main" val="0"/>
                        </a:ext>
                      </a:extLst>
                    </a:blip>
                    <a:srcRect t="4045"/>
                    <a:stretch/>
                  </pic:blipFill>
                  <pic:spPr bwMode="auto">
                    <a:xfrm>
                      <a:off x="0" y="0"/>
                      <a:ext cx="542925" cy="78295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p w:rsidR="0060618E" w:rsidRDefault="0060618E" w:rsidP="00634E48">
      <w:pPr>
        <w:pStyle w:val="NoSpacing"/>
        <w:spacing w:after="120"/>
        <w:rPr>
          <w:rFonts w:ascii="Arial" w:hAnsi="Arial" w:cs="Arial"/>
        </w:rPr>
      </w:pPr>
    </w:p>
    <w:p w:rsidR="0060618E" w:rsidRDefault="0060618E">
      <w:pPr>
        <w:rPr>
          <w:rFonts w:ascii="Arial" w:hAnsi="Arial" w:cs="Arial"/>
          <w:b/>
          <w:sz w:val="28"/>
          <w:szCs w:val="28"/>
        </w:rPr>
      </w:pPr>
      <w:r>
        <w:rPr>
          <w:rFonts w:ascii="Arial" w:hAnsi="Arial" w:cs="Arial"/>
          <w:b/>
          <w:sz w:val="28"/>
          <w:szCs w:val="28"/>
        </w:rPr>
        <w:br w:type="page"/>
      </w:r>
    </w:p>
    <w:p w:rsidR="0060618E" w:rsidRPr="0060618E" w:rsidRDefault="0060618E" w:rsidP="0060618E">
      <w:pPr>
        <w:spacing w:after="0" w:line="240" w:lineRule="auto"/>
        <w:rPr>
          <w:rFonts w:ascii="Arial" w:hAnsi="Arial" w:cs="Arial"/>
          <w:b/>
          <w:sz w:val="28"/>
          <w:szCs w:val="28"/>
        </w:rPr>
      </w:pPr>
      <w:r w:rsidRPr="0060618E">
        <w:rPr>
          <w:rFonts w:ascii="Arial" w:hAnsi="Arial" w:cs="Arial"/>
          <w:b/>
          <w:sz w:val="28"/>
          <w:szCs w:val="28"/>
        </w:rPr>
        <w:lastRenderedPageBreak/>
        <w:t>Transit &amp; Parking Frequently Asked Questions</w:t>
      </w:r>
    </w:p>
    <w:p w:rsidR="0060618E" w:rsidRPr="0060618E" w:rsidRDefault="0060618E" w:rsidP="0060618E">
      <w:pPr>
        <w:spacing w:after="0" w:line="240" w:lineRule="auto"/>
        <w:rPr>
          <w:rFonts w:ascii="Arial" w:hAnsi="Arial" w:cs="Arial"/>
        </w:rPr>
      </w:pPr>
    </w:p>
    <w:p w:rsidR="0060618E" w:rsidRPr="0060618E" w:rsidRDefault="0060618E" w:rsidP="0060618E">
      <w:pPr>
        <w:spacing w:after="240" w:line="240" w:lineRule="auto"/>
        <w:rPr>
          <w:rFonts w:ascii="Arial" w:hAnsi="Arial" w:cs="Arial"/>
        </w:rPr>
      </w:pPr>
      <w:r w:rsidRPr="0060618E">
        <w:rPr>
          <w:rFonts w:ascii="Arial" w:hAnsi="Arial" w:cs="Arial"/>
        </w:rPr>
        <w:t>The Transit and Parking accounts are two separate benefit accounts that can be used throughout the year to reimburse you for certain out-of-pocket expenses which are directly related to your commute to and from work.</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 xml:space="preserve">What is the maximum I can contribute? </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 xml:space="preserve">The </w:t>
      </w:r>
      <w:r w:rsidR="001C3A32">
        <w:rPr>
          <w:rFonts w:ascii="Arial" w:hAnsi="Arial" w:cs="Arial"/>
        </w:rPr>
        <w:t xml:space="preserve">current </w:t>
      </w:r>
      <w:r w:rsidRPr="0060618E">
        <w:rPr>
          <w:rFonts w:ascii="Arial" w:hAnsi="Arial" w:cs="Arial"/>
        </w:rPr>
        <w:t xml:space="preserve">limits are: Parking Account: up to </w:t>
      </w:r>
      <w:r w:rsidRPr="0060618E">
        <w:rPr>
          <w:rFonts w:ascii="Arial" w:hAnsi="Arial" w:cs="Arial"/>
          <w:b/>
        </w:rPr>
        <w:t>$2</w:t>
      </w:r>
      <w:r w:rsidR="009503E6">
        <w:rPr>
          <w:rFonts w:ascii="Arial" w:hAnsi="Arial" w:cs="Arial"/>
          <w:b/>
        </w:rPr>
        <w:t>60</w:t>
      </w:r>
      <w:r w:rsidRPr="0060618E">
        <w:rPr>
          <w:rFonts w:ascii="Arial" w:hAnsi="Arial" w:cs="Arial"/>
        </w:rPr>
        <w:t xml:space="preserve">/month. Transit Account: up to </w:t>
      </w:r>
      <w:r w:rsidR="009503E6">
        <w:rPr>
          <w:rFonts w:ascii="Arial" w:hAnsi="Arial" w:cs="Arial"/>
          <w:b/>
        </w:rPr>
        <w:t>$260</w:t>
      </w:r>
      <w:r w:rsidRPr="0060618E">
        <w:rPr>
          <w:rFonts w:ascii="Arial" w:hAnsi="Arial" w:cs="Arial"/>
        </w:rPr>
        <w:t xml:space="preserve">/month. </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Who is covered under this benefit?</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You are the only person covered. Parking and mass transit costs incurred by your spouse or other dependents are not reimbursable.</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What are the eligible expenses under the parking account?</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 xml:space="preserve">Monthly or daily parking, metered parking and parking at a mass transit facility. </w:t>
      </w:r>
    </w:p>
    <w:p w:rsidR="0060618E" w:rsidRPr="0060618E" w:rsidRDefault="0060618E" w:rsidP="0060618E">
      <w:pPr>
        <w:spacing w:after="120" w:line="240" w:lineRule="auto"/>
        <w:ind w:left="360"/>
        <w:rPr>
          <w:rFonts w:ascii="Arial" w:hAnsi="Arial" w:cs="Arial"/>
        </w:rPr>
      </w:pPr>
      <w:r w:rsidRPr="0060618E">
        <w:rPr>
          <w:rFonts w:ascii="Arial" w:hAnsi="Arial" w:cs="Arial"/>
        </w:rPr>
        <w:t>*Note the following expenses are NOT covered: parking for business meetings, parking that is reimbursed by the company and parking costs already deducted from your paycheck.</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What are the eligible expenses under the transit account?</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Bus vouchers, pass and tokens, ferry passes, van-pooling, and commuter rail.</w:t>
      </w:r>
    </w:p>
    <w:p w:rsidR="0060618E" w:rsidRPr="0060618E" w:rsidRDefault="0060618E" w:rsidP="0060618E">
      <w:pPr>
        <w:spacing w:after="120" w:line="240" w:lineRule="auto"/>
        <w:ind w:left="360"/>
        <w:rPr>
          <w:rFonts w:ascii="Arial" w:hAnsi="Arial" w:cs="Arial"/>
        </w:rPr>
      </w:pPr>
      <w:r w:rsidRPr="0060618E">
        <w:rPr>
          <w:rFonts w:ascii="Arial" w:hAnsi="Arial" w:cs="Arial"/>
        </w:rPr>
        <w:t>*Note the following expenses are NOT covered: transit costs reimbursed by the company, transit costs already deducted from your paycheck, gas, tolls and other driving-related expenses.</w:t>
      </w:r>
    </w:p>
    <w:p w:rsidR="0060618E" w:rsidRPr="0060618E" w:rsidRDefault="0060618E" w:rsidP="0060618E">
      <w:pPr>
        <w:spacing w:after="120" w:line="240" w:lineRule="auto"/>
        <w:ind w:left="360" w:hanging="360"/>
        <w:rPr>
          <w:rFonts w:ascii="Arial" w:hAnsi="Arial" w:cs="Arial"/>
          <w:b/>
        </w:rPr>
      </w:pPr>
      <w:bookmarkStart w:id="0" w:name="_GoBack"/>
      <w:bookmarkEnd w:id="0"/>
      <w:r w:rsidRPr="0060618E">
        <w:rPr>
          <w:rFonts w:ascii="Arial" w:hAnsi="Arial" w:cs="Arial"/>
          <w:b/>
        </w:rPr>
        <w:t>Q:</w:t>
      </w:r>
      <w:r w:rsidRPr="0060618E">
        <w:rPr>
          <w:rFonts w:ascii="Arial" w:hAnsi="Arial" w:cs="Arial"/>
          <w:b/>
        </w:rPr>
        <w:tab/>
        <w:t>What expenses are associated with vanpooling and carpooling are eligible transit expenses?</w:t>
      </w:r>
    </w:p>
    <w:p w:rsidR="0060618E" w:rsidRPr="0060618E" w:rsidRDefault="0060618E" w:rsidP="0060618E">
      <w:pPr>
        <w:tabs>
          <w:tab w:val="left" w:pos="360"/>
        </w:tabs>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The transit account can be used for van/carpooling only if it is a van service that you are using. Vanpooling or carpooling with a co-worker is not an eligible expense.</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Can I use money in my Parking Account to pay for Transit expenses?</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 xml:space="preserve">No.  Funds contributed into Parking and Transit Accounts cannot be co-mingled from one to the other.  </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What documentation do I need?</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Keep all of your receipts - documentation must include a receipt or bill showing the date of transit or parking and the cost. For metered parking and other cash-only services, create an itemized list showing the dates and the cost of parking. The receipt must be certified by your signature.</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When can I enroll in the transit or parking accounts?</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Parking and transit accounts are continuous accounts that can start or stop at the employees’ discretion. Enrollment in either of these programs may occur at any time, and enrollment can stop at any time as well.   Please see your plan administrator for details.</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When can I change my election amount of the parking/transit account?</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At any time.</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What happens at the end of the year?</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There are no year-end employee forfeitures and any remaining balances at the end of the plan year will be rolled into the next year.</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lastRenderedPageBreak/>
        <w:t>Q:</w:t>
      </w:r>
      <w:r w:rsidRPr="0060618E">
        <w:rPr>
          <w:rFonts w:ascii="Arial" w:hAnsi="Arial" w:cs="Arial"/>
          <w:b/>
        </w:rPr>
        <w:tab/>
        <w:t>What happens to my balance if I terminate my account?</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When you terminate a Parking or Transit account, you can no longer use your Choice Strategies card to pay for expenses. You can, however, continue to “spend down” any remaining balance by submitting reimbursement claims for eligible expenses incurred through the end of your plan year, plus an additional 2.5-month grace period. The last day you can submit claims for reimbursement for these expenses is 90 days after the end of your plan year (called a run-out period).  After this time, any remaining unused funds will be forfeited according to federal law.</w:t>
      </w:r>
    </w:p>
    <w:p w:rsidR="0060618E" w:rsidRPr="0060618E" w:rsidRDefault="0060618E" w:rsidP="0060618E">
      <w:pPr>
        <w:spacing w:after="120" w:line="240" w:lineRule="auto"/>
        <w:ind w:left="360"/>
        <w:rPr>
          <w:rFonts w:ascii="Arial" w:hAnsi="Arial" w:cs="Arial"/>
        </w:rPr>
      </w:pPr>
      <w:r w:rsidRPr="0060618E">
        <w:rPr>
          <w:rFonts w:ascii="Arial" w:hAnsi="Arial" w:cs="Arial"/>
        </w:rPr>
        <w:t>*Please note - you can find your commuter plan year end date on page one of this handout, or in your online account. Plan years do not always run on a calendar-year basis.</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Are the transit/parking accounts on the same physical card as the medical FSA?</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Yes, you will use the same card for each account. There are different codes which correspond to each account to track the remaining balances.</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How can I check my account balance?</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 xml:space="preserve">Go to </w:t>
      </w:r>
      <w:hyperlink r:id="rId14" w:history="1">
        <w:r w:rsidRPr="0060618E">
          <w:rPr>
            <w:rFonts w:ascii="Arial" w:hAnsi="Arial" w:cs="Arial"/>
            <w:color w:val="0000FF" w:themeColor="hyperlink"/>
            <w:u w:val="single"/>
          </w:rPr>
          <w:t>www.choice-strategies.com</w:t>
        </w:r>
      </w:hyperlink>
      <w:r w:rsidRPr="0060618E">
        <w:rPr>
          <w:rFonts w:ascii="Arial" w:hAnsi="Arial" w:cs="Arial"/>
        </w:rPr>
        <w:t xml:space="preserve"> and click on the Login/Register tab at the top of the page. If you have not created a Choice Strategies online account before, select “Create Account” and register.  If you already have created a Choice Strategies online account, you can select Log In.  Once logged in, you will land on the Benefit Account Summary page, where you will see the current balance for all of your Choice Strategies accounts.  Be sure to note that only the balance in your account is available for reimbursement.</w:t>
      </w:r>
    </w:p>
    <w:p w:rsidR="0060618E" w:rsidRPr="0060618E" w:rsidRDefault="0060618E" w:rsidP="0060618E">
      <w:pPr>
        <w:spacing w:after="120" w:line="240" w:lineRule="auto"/>
        <w:ind w:left="360"/>
        <w:rPr>
          <w:rFonts w:ascii="Arial" w:hAnsi="Arial" w:cs="Arial"/>
        </w:rPr>
      </w:pPr>
      <w:r w:rsidRPr="0060618E">
        <w:rPr>
          <w:rFonts w:ascii="Arial" w:hAnsi="Arial" w:cs="Arial"/>
        </w:rPr>
        <w:t>You can also call 1-888-278-2555, Option 2, 24 hours a day, 7 days a week, and access your account balance through the Interactive Voice Response system (IVR)</w:t>
      </w:r>
    </w:p>
    <w:p w:rsidR="0060618E" w:rsidRPr="0060618E" w:rsidRDefault="0060618E" w:rsidP="0060618E">
      <w:pPr>
        <w:spacing w:after="120" w:line="240" w:lineRule="auto"/>
        <w:ind w:left="360" w:hanging="360"/>
        <w:rPr>
          <w:rFonts w:ascii="Arial" w:hAnsi="Arial" w:cs="Arial"/>
          <w:b/>
        </w:rPr>
      </w:pPr>
      <w:r w:rsidRPr="0060618E">
        <w:rPr>
          <w:rFonts w:ascii="Arial" w:hAnsi="Arial" w:cs="Arial"/>
          <w:b/>
        </w:rPr>
        <w:t>Q:</w:t>
      </w:r>
      <w:r w:rsidRPr="0060618E">
        <w:rPr>
          <w:rFonts w:ascii="Arial" w:hAnsi="Arial" w:cs="Arial"/>
          <w:b/>
        </w:rPr>
        <w:tab/>
        <w:t>Where can I get more information?</w:t>
      </w:r>
    </w:p>
    <w:p w:rsidR="0060618E" w:rsidRPr="0060618E" w:rsidRDefault="0060618E" w:rsidP="0060618E">
      <w:pPr>
        <w:spacing w:after="120" w:line="240" w:lineRule="auto"/>
        <w:ind w:left="360" w:hanging="360"/>
        <w:rPr>
          <w:rFonts w:ascii="Arial" w:hAnsi="Arial" w:cs="Arial"/>
        </w:rPr>
      </w:pPr>
      <w:r w:rsidRPr="0060618E">
        <w:rPr>
          <w:rFonts w:ascii="Arial" w:hAnsi="Arial" w:cs="Arial"/>
        </w:rPr>
        <w:t>A:</w:t>
      </w:r>
      <w:r w:rsidRPr="0060618E">
        <w:rPr>
          <w:rFonts w:ascii="Arial" w:hAnsi="Arial" w:cs="Arial"/>
        </w:rPr>
        <w:tab/>
        <w:t>Choice Strategies Member Service Representatives are available from 8:00 a.m. to 8:00 p.m. EST Monday through Friday. You can contact Member Services by phone at 1-888-278-2555, Option 2.</w:t>
      </w:r>
    </w:p>
    <w:p w:rsidR="0060618E" w:rsidRDefault="0060618E" w:rsidP="00634E48">
      <w:pPr>
        <w:pStyle w:val="NoSpacing"/>
        <w:spacing w:after="120"/>
        <w:rPr>
          <w:rFonts w:ascii="Arial" w:hAnsi="Arial" w:cs="Arial"/>
        </w:rPr>
      </w:pPr>
    </w:p>
    <w:sectPr w:rsidR="0060618E"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B9" w:rsidRDefault="00120EB9" w:rsidP="00874295">
      <w:pPr>
        <w:spacing w:after="0" w:line="240" w:lineRule="auto"/>
      </w:pPr>
      <w:r>
        <w:separator/>
      </w:r>
    </w:p>
  </w:endnote>
  <w:endnote w:type="continuationSeparator" w:id="0">
    <w:p w:rsidR="00120EB9" w:rsidRDefault="00120EB9"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74B8BF31" wp14:editId="6E8B9F34">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B9" w:rsidRDefault="00120EB9" w:rsidP="00874295">
      <w:pPr>
        <w:spacing w:after="0" w:line="240" w:lineRule="auto"/>
      </w:pPr>
      <w:r>
        <w:separator/>
      </w:r>
    </w:p>
  </w:footnote>
  <w:footnote w:type="continuationSeparator" w:id="0">
    <w:p w:rsidR="00120EB9" w:rsidRDefault="00120EB9"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5F1F51C2" wp14:editId="4F907A82">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775E"/>
    <w:multiLevelType w:val="hybridMultilevel"/>
    <w:tmpl w:val="6672AA2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E26CA"/>
    <w:multiLevelType w:val="hybridMultilevel"/>
    <w:tmpl w:val="169A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A81295"/>
    <w:multiLevelType w:val="hybridMultilevel"/>
    <w:tmpl w:val="DC4E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20EC2"/>
    <w:multiLevelType w:val="hybridMultilevel"/>
    <w:tmpl w:val="B798C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11"/>
  </w:num>
  <w:num w:numId="6">
    <w:abstractNumId w:val="8"/>
  </w:num>
  <w:num w:numId="7">
    <w:abstractNumId w:val="19"/>
  </w:num>
  <w:num w:numId="8">
    <w:abstractNumId w:val="18"/>
  </w:num>
  <w:num w:numId="9">
    <w:abstractNumId w:val="3"/>
  </w:num>
  <w:num w:numId="10">
    <w:abstractNumId w:val="15"/>
  </w:num>
  <w:num w:numId="11">
    <w:abstractNumId w:val="5"/>
  </w:num>
  <w:num w:numId="12">
    <w:abstractNumId w:val="17"/>
  </w:num>
  <w:num w:numId="13">
    <w:abstractNumId w:val="7"/>
  </w:num>
  <w:num w:numId="14">
    <w:abstractNumId w:val="10"/>
  </w:num>
  <w:num w:numId="15">
    <w:abstractNumId w:val="16"/>
  </w:num>
  <w:num w:numId="16">
    <w:abstractNumId w:val="6"/>
  </w:num>
  <w:num w:numId="17">
    <w:abstractNumId w:val="12"/>
  </w:num>
  <w:num w:numId="18">
    <w:abstractNumId w:val="13"/>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42FA3"/>
    <w:rsid w:val="00120EB9"/>
    <w:rsid w:val="00165574"/>
    <w:rsid w:val="001C3A32"/>
    <w:rsid w:val="002F02C0"/>
    <w:rsid w:val="0044469C"/>
    <w:rsid w:val="00531CEC"/>
    <w:rsid w:val="005D7440"/>
    <w:rsid w:val="0060618E"/>
    <w:rsid w:val="00632EAE"/>
    <w:rsid w:val="00634E48"/>
    <w:rsid w:val="006D55DE"/>
    <w:rsid w:val="0071282E"/>
    <w:rsid w:val="00874295"/>
    <w:rsid w:val="008B4601"/>
    <w:rsid w:val="009503E6"/>
    <w:rsid w:val="009A5481"/>
    <w:rsid w:val="009D7BE4"/>
    <w:rsid w:val="009E1627"/>
    <w:rsid w:val="009F1720"/>
    <w:rsid w:val="009F7FBC"/>
    <w:rsid w:val="00A75A1C"/>
    <w:rsid w:val="00B11FA8"/>
    <w:rsid w:val="00B55A92"/>
    <w:rsid w:val="00BD320B"/>
    <w:rsid w:val="00C25941"/>
    <w:rsid w:val="00D03C9E"/>
    <w:rsid w:val="00E637AF"/>
    <w:rsid w:val="00FB19D1"/>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BE1A"/>
  <w15:docId w15:val="{F137FF91-4108-4591-ACFA-2EB38996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ice-strategies.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choice-strategies.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hoice-strategi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2017-12-19T20:35:00Z</dcterms:created>
  <dcterms:modified xsi:type="dcterms:W3CDTF">2017-12-19T20:35:00Z</dcterms:modified>
</cp:coreProperties>
</file>