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bookmarkStart w:id="0" w:name="_GoBack"/>
      <w:bookmarkEnd w:id="0"/>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874295" w:rsidRDefault="00C06DA7" w:rsidP="00874295">
      <w:pPr>
        <w:pStyle w:val="NoSpacing"/>
        <w:jc w:val="center"/>
        <w:rPr>
          <w:rFonts w:ascii="Arial" w:hAnsi="Arial" w:cs="Arial"/>
          <w:b/>
          <w:color w:val="316E93"/>
          <w:sz w:val="32"/>
          <w:szCs w:val="32"/>
        </w:rPr>
      </w:pPr>
      <w:r>
        <w:rPr>
          <w:rFonts w:ascii="Arial" w:hAnsi="Arial" w:cs="Arial"/>
          <w:b/>
          <w:color w:val="316E93"/>
          <w:sz w:val="32"/>
          <w:szCs w:val="32"/>
        </w:rPr>
        <w:t xml:space="preserve">Data Feed </w:t>
      </w:r>
      <w:r w:rsidR="00874295" w:rsidRPr="00874295">
        <w:rPr>
          <w:rFonts w:ascii="Arial" w:hAnsi="Arial" w:cs="Arial"/>
          <w:b/>
          <w:color w:val="316E93"/>
          <w:sz w:val="32"/>
          <w:szCs w:val="32"/>
        </w:rPr>
        <w:t>HRA/FSA/DCA Plan</w:t>
      </w:r>
      <w:r w:rsidR="00042FA3">
        <w:rPr>
          <w:rFonts w:ascii="Arial" w:hAnsi="Arial" w:cs="Arial"/>
          <w:b/>
          <w:color w:val="316E93"/>
          <w:sz w:val="32"/>
          <w:szCs w:val="32"/>
        </w:rPr>
        <w:t xml:space="preserve"> </w:t>
      </w:r>
      <w:r w:rsidR="00874295"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5A7B80">
        <w:rPr>
          <w:rFonts w:ascii="Arial" w:hAnsi="Arial" w:cs="Arial"/>
          <w:b/>
        </w:rPr>
        <w:t>201</w:t>
      </w:r>
      <w:r w:rsidR="00D44C65">
        <w:rPr>
          <w:rFonts w:ascii="Arial" w:hAnsi="Arial" w:cs="Arial"/>
          <w:b/>
        </w:rPr>
        <w:t>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F644A9">
        <w:rPr>
          <w:rFonts w:ascii="Arial" w:hAnsi="Arial" w:cs="Arial"/>
          <w:b/>
        </w:rPr>
        <w:t>201</w:t>
      </w:r>
      <w:r w:rsidR="00D44C65">
        <w:rPr>
          <w:rFonts w:ascii="Arial" w:hAnsi="Arial" w:cs="Arial"/>
          <w:b/>
        </w:rPr>
        <w:t>8</w:t>
      </w:r>
      <w:r w:rsidRPr="00874295">
        <w:rPr>
          <w:rFonts w:ascii="Arial" w:hAnsi="Arial" w:cs="Arial"/>
          <w:b/>
        </w:rPr>
        <w:t>-12/31/</w:t>
      </w:r>
      <w:r w:rsidR="00F644A9">
        <w:rPr>
          <w:rFonts w:ascii="Arial" w:hAnsi="Arial" w:cs="Arial"/>
          <w:b/>
        </w:rPr>
        <w:t>201</w:t>
      </w:r>
      <w:r w:rsidR="00D44C65">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w:t>
      </w:r>
      <w:r>
        <w:rPr>
          <w:rFonts w:ascii="Arial" w:hAnsi="Arial" w:cs="Arial"/>
        </w:rPr>
        <w:t xml:space="preserve"> with your group’s HRA funding for Single, Two-Person and Family</w:t>
      </w:r>
    </w:p>
    <w:p w:rsidR="00874295" w:rsidRDefault="00874295" w:rsidP="00874295">
      <w:pPr>
        <w:pStyle w:val="NoSpacing"/>
        <w:numPr>
          <w:ilvl w:val="0"/>
          <w:numId w:val="1"/>
        </w:numPr>
        <w:spacing w:after="120"/>
        <w:rPr>
          <w:rFonts w:ascii="Arial" w:hAnsi="Arial" w:cs="Arial"/>
        </w:rPr>
      </w:pPr>
      <w:r>
        <w:rPr>
          <w:rFonts w:ascii="Arial" w:hAnsi="Arial" w:cs="Arial"/>
        </w:rPr>
        <w:t>Review and edit HRA</w:t>
      </w:r>
      <w:r w:rsidR="008B4601">
        <w:rPr>
          <w:rFonts w:ascii="Arial" w:hAnsi="Arial" w:cs="Arial"/>
        </w:rPr>
        <w:t xml:space="preserve"> / Carrier deductible</w:t>
      </w:r>
      <w:r>
        <w:rPr>
          <w:rFonts w:ascii="Arial" w:hAnsi="Arial" w:cs="Arial"/>
        </w:rPr>
        <w:t xml:space="preserve"> eligible expenses section</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$2,</w:t>
      </w:r>
      <w:r w:rsidR="005A7B80">
        <w:rPr>
          <w:rFonts w:ascii="Arial" w:hAnsi="Arial" w:cs="Arial"/>
          <w:b/>
        </w:rPr>
        <w:t>6</w:t>
      </w:r>
      <w:r w:rsidR="00D44C65">
        <w:rPr>
          <w:rFonts w:ascii="Arial" w:hAnsi="Arial" w:cs="Arial"/>
          <w:b/>
        </w:rPr>
        <w:t>5</w:t>
      </w:r>
      <w:r w:rsidRPr="00874295">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p>
    <w:p w:rsidR="00C06DA7" w:rsidRDefault="00C06DA7" w:rsidP="00874295">
      <w:pPr>
        <w:pStyle w:val="NoSpacing"/>
        <w:spacing w:after="240" w:line="276" w:lineRule="auto"/>
        <w:jc w:val="center"/>
        <w:rPr>
          <w:rFonts w:ascii="Arial" w:hAnsi="Arial" w:cs="Arial"/>
          <w:b/>
          <w:sz w:val="36"/>
          <w:szCs w:val="36"/>
        </w:rPr>
      </w:pP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t>Group Name</w:t>
      </w:r>
    </w:p>
    <w:p w:rsid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Health Reimbursement Arrangement (HRA)</w:t>
      </w:r>
      <w:r>
        <w:rPr>
          <w:rFonts w:ascii="Arial" w:hAnsi="Arial" w:cs="Arial"/>
          <w:b/>
          <w:color w:val="FF0000"/>
          <w:sz w:val="28"/>
          <w:szCs w:val="28"/>
        </w:rPr>
        <w:t xml:space="preserve"> </w:t>
      </w:r>
    </w:p>
    <w:p w:rsidR="00874295" w:rsidRP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Flexible Spending Account (FSA)</w:t>
      </w:r>
    </w:p>
    <w:p w:rsidR="00874295" w:rsidRPr="00874295" w:rsidRDefault="00874295" w:rsidP="00874295">
      <w:pPr>
        <w:pStyle w:val="NoSpacing"/>
        <w:spacing w:line="276" w:lineRule="auto"/>
        <w:jc w:val="center"/>
        <w:rPr>
          <w:rFonts w:ascii="Arial" w:hAnsi="Arial" w:cs="Arial"/>
          <w:sz w:val="28"/>
          <w:szCs w:val="28"/>
        </w:rPr>
      </w:pPr>
      <w:r w:rsidRPr="00874295">
        <w:rPr>
          <w:rFonts w:ascii="Arial" w:hAnsi="Arial" w:cs="Arial"/>
          <w:b/>
          <w:color w:val="FF0000"/>
          <w:sz w:val="28"/>
          <w:szCs w:val="28"/>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3028702E" wp14:editId="1A64506E">
            <wp:extent cx="1840676" cy="12705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 c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506" cy="1271804"/>
                    </a:xfrm>
                    <a:prstGeom prst="rect">
                      <a:avLst/>
                    </a:prstGeom>
                  </pic:spPr>
                </pic:pic>
              </a:graphicData>
            </a:graphic>
          </wp:inline>
        </w:drawing>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D44C65">
        <w:rPr>
          <w:rFonts w:ascii="Arial" w:hAnsi="Arial" w:cs="Arial"/>
          <w:b/>
          <w:sz w:val="24"/>
          <w:szCs w:val="24"/>
        </w:rPr>
        <w:t>2018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5A7B80">
        <w:rPr>
          <w:rFonts w:ascii="Arial" w:hAnsi="Arial" w:cs="Arial"/>
          <w:b/>
          <w:sz w:val="24"/>
          <w:szCs w:val="24"/>
        </w:rPr>
        <w:t>201</w:t>
      </w:r>
      <w:r w:rsidR="00D44C65">
        <w:rPr>
          <w:rFonts w:ascii="Arial" w:hAnsi="Arial" w:cs="Arial"/>
          <w:b/>
          <w:sz w:val="24"/>
          <w:szCs w:val="24"/>
        </w:rPr>
        <w:t>8</w:t>
      </w:r>
      <w:r w:rsidRPr="00874295">
        <w:rPr>
          <w:rFonts w:ascii="Arial" w:hAnsi="Arial" w:cs="Arial"/>
          <w:b/>
          <w:sz w:val="24"/>
          <w:szCs w:val="24"/>
        </w:rPr>
        <w:t xml:space="preserve"> – 12/31/</w:t>
      </w:r>
      <w:r w:rsidR="00D44C65">
        <w:rPr>
          <w:rFonts w:ascii="Arial" w:hAnsi="Arial" w:cs="Arial"/>
          <w:b/>
          <w:sz w:val="24"/>
          <w:szCs w:val="24"/>
        </w:rPr>
        <w:t>2018</w:t>
      </w:r>
    </w:p>
    <w:p w:rsidR="00874295" w:rsidRPr="00874295" w:rsidRDefault="00874295" w:rsidP="00874295">
      <w:pPr>
        <w:pStyle w:val="NoSpacing"/>
        <w:spacing w:line="276" w:lineRule="auto"/>
        <w:rPr>
          <w:rFonts w:ascii="Arial" w:hAnsi="Arial" w:cs="Arial"/>
        </w:rPr>
      </w:pPr>
      <w:r w:rsidRPr="00874295">
        <w:rPr>
          <w:rFonts w:ascii="Arial" w:hAnsi="Arial" w:cs="Arial"/>
        </w:rPr>
        <w:t xml:space="preserve">Health benefits will be provided by </w:t>
      </w:r>
      <w:r w:rsidRPr="00C25941">
        <w:rPr>
          <w:rFonts w:ascii="Arial" w:hAnsi="Arial" w:cs="Arial"/>
          <w:b/>
        </w:rPr>
        <w:t>Carrier</w:t>
      </w:r>
      <w:r w:rsidRPr="00874295">
        <w:rPr>
          <w:rFonts w:ascii="Arial" w:hAnsi="Arial" w:cs="Arial"/>
        </w:rPr>
        <w:t>, and supplemented by an Employer-funded Health Reimbursement Arrangement (HRA) with Choice Strategies, a division of WageWorks.</w:t>
      </w:r>
    </w:p>
    <w:p w:rsidR="00874295" w:rsidRDefault="00874295" w:rsidP="00874295">
      <w:pPr>
        <w:pStyle w:val="NoSpacing"/>
        <w:spacing w:line="276" w:lineRule="auto"/>
        <w:jc w:val="center"/>
        <w:rPr>
          <w:rFonts w:ascii="Arial" w:hAnsi="Arial" w:cs="Arial"/>
          <w:sz w:val="20"/>
          <w:szCs w:val="20"/>
        </w:rPr>
      </w:pPr>
    </w:p>
    <w:p w:rsidR="00874295" w:rsidRPr="00874295" w:rsidRDefault="00874295" w:rsidP="00C25941">
      <w:pPr>
        <w:pStyle w:val="NoSpacing"/>
        <w:spacing w:line="360" w:lineRule="auto"/>
        <w:jc w:val="center"/>
        <w:rPr>
          <w:rFonts w:ascii="Arial" w:hAnsi="Arial" w:cs="Arial"/>
          <w:b/>
          <w:sz w:val="28"/>
          <w:szCs w:val="28"/>
        </w:rPr>
      </w:pPr>
      <w:r w:rsidRPr="00874295">
        <w:rPr>
          <w:rFonts w:ascii="Arial" w:hAnsi="Arial" w:cs="Arial"/>
          <w:b/>
          <w:sz w:val="28"/>
          <w:szCs w:val="28"/>
        </w:rPr>
        <w:t>Health Reimbursement Arrangement – HRA</w:t>
      </w:r>
    </w:p>
    <w:p w:rsidR="00874295" w:rsidRPr="00874295" w:rsidRDefault="00874295" w:rsidP="00874295">
      <w:pPr>
        <w:pStyle w:val="NoSpacing"/>
        <w:numPr>
          <w:ilvl w:val="0"/>
          <w:numId w:val="2"/>
        </w:numPr>
        <w:spacing w:after="120" w:line="276" w:lineRule="auto"/>
        <w:rPr>
          <w:rFonts w:ascii="Arial" w:hAnsi="Arial" w:cs="Arial"/>
        </w:rPr>
      </w:pPr>
      <w:r w:rsidRPr="00874295">
        <w:rPr>
          <w:rFonts w:ascii="Arial" w:hAnsi="Arial" w:cs="Arial"/>
          <w:b/>
        </w:rPr>
        <w:t>Group Name</w:t>
      </w:r>
      <w:r w:rsidRPr="00874295">
        <w:rPr>
          <w:rFonts w:ascii="Arial" w:hAnsi="Arial" w:cs="Arial"/>
        </w:rPr>
        <w:t xml:space="preserve"> is supplying you with a Choice Strategies HRA to pay for eligible medical expenses.  Your account will be funded with:</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single</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two-person</w:t>
      </w:r>
    </w:p>
    <w:p w:rsidR="00874295" w:rsidRPr="00874295" w:rsidRDefault="00874295" w:rsidP="00874295">
      <w:pPr>
        <w:pStyle w:val="NoSpacing"/>
        <w:numPr>
          <w:ilvl w:val="1"/>
          <w:numId w:val="4"/>
        </w:numPr>
        <w:spacing w:after="240"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family</w:t>
      </w:r>
    </w:p>
    <w:p w:rsidR="00874295" w:rsidRPr="00874295" w:rsidRDefault="00874295" w:rsidP="008B4601">
      <w:pPr>
        <w:pStyle w:val="NoSpacing"/>
        <w:numPr>
          <w:ilvl w:val="0"/>
          <w:numId w:val="3"/>
        </w:numPr>
        <w:spacing w:after="240"/>
        <w:rPr>
          <w:rFonts w:ascii="Arial" w:hAnsi="Arial" w:cs="Arial"/>
        </w:rPr>
      </w:pPr>
      <w:r w:rsidRPr="00874295">
        <w:rPr>
          <w:rFonts w:ascii="Arial" w:hAnsi="Arial" w:cs="Arial"/>
        </w:rPr>
        <w:t xml:space="preserve">Eligible medical expenses include any </w:t>
      </w:r>
      <w:r w:rsidR="008B4601">
        <w:rPr>
          <w:rFonts w:ascii="Arial" w:hAnsi="Arial" w:cs="Arial"/>
        </w:rPr>
        <w:t>expense</w:t>
      </w:r>
      <w:r w:rsidRPr="00874295">
        <w:rPr>
          <w:rFonts w:ascii="Arial" w:hAnsi="Arial" w:cs="Arial"/>
        </w:rPr>
        <w:t xml:space="preserve"> that </w:t>
      </w:r>
      <w:r w:rsidR="008B4601">
        <w:rPr>
          <w:rFonts w:ascii="Arial" w:hAnsi="Arial" w:cs="Arial"/>
        </w:rPr>
        <w:t>is applied</w:t>
      </w:r>
      <w:r w:rsidRPr="00874295">
        <w:rPr>
          <w:rFonts w:ascii="Arial" w:hAnsi="Arial" w:cs="Arial"/>
        </w:rPr>
        <w:t xml:space="preserve"> to your </w:t>
      </w:r>
      <w:r w:rsidR="008B4601" w:rsidRPr="00165574">
        <w:rPr>
          <w:rFonts w:ascii="Arial" w:hAnsi="Arial" w:cs="Arial"/>
          <w:b/>
        </w:rPr>
        <w:t>Carrier</w:t>
      </w:r>
      <w:r w:rsidR="008B4601">
        <w:rPr>
          <w:rFonts w:ascii="Arial" w:hAnsi="Arial" w:cs="Arial"/>
        </w:rPr>
        <w:t xml:space="preserve"> </w:t>
      </w:r>
      <w:r w:rsidRPr="00874295">
        <w:rPr>
          <w:rFonts w:ascii="Arial" w:hAnsi="Arial" w:cs="Arial"/>
        </w:rPr>
        <w:t>deductible</w:t>
      </w:r>
      <w:r w:rsidR="008B4601">
        <w:rPr>
          <w:rFonts w:ascii="Arial" w:hAnsi="Arial" w:cs="Arial"/>
        </w:rPr>
        <w:t xml:space="preserve"> including, but not limited to</w:t>
      </w:r>
      <w:r w:rsidRPr="00874295">
        <w:rPr>
          <w:rFonts w:ascii="Arial" w:hAnsi="Arial" w:cs="Arial"/>
        </w:rPr>
        <w: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Office Visits</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Inpatient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Outpatient</w:t>
      </w:r>
    </w:p>
    <w:p w:rsidR="00874295" w:rsidRDefault="00874295" w:rsidP="00874295">
      <w:pPr>
        <w:pStyle w:val="NoSpacing"/>
        <w:numPr>
          <w:ilvl w:val="1"/>
          <w:numId w:val="3"/>
        </w:numPr>
        <w:spacing w:line="276" w:lineRule="auto"/>
        <w:rPr>
          <w:rFonts w:ascii="Arial" w:hAnsi="Arial" w:cs="Arial"/>
        </w:rPr>
      </w:pPr>
      <w:r w:rsidRPr="00874295">
        <w:rPr>
          <w:rFonts w:ascii="Arial" w:hAnsi="Arial" w:cs="Arial"/>
        </w:rPr>
        <w:t>Prescription (Rx)</w:t>
      </w:r>
    </w:p>
    <w:p w:rsidR="00874295" w:rsidRDefault="00874295">
      <w:pPr>
        <w:rPr>
          <w:rFonts w:ascii="Arial" w:hAnsi="Arial" w:cs="Arial"/>
        </w:rPr>
      </w:pPr>
      <w:r>
        <w:rPr>
          <w:rFonts w:ascii="Arial" w:hAnsi="Arial" w:cs="Arial"/>
        </w:rPr>
        <w:br w:type="page"/>
      </w:r>
    </w:p>
    <w:p w:rsidR="00874295" w:rsidRPr="00874295" w:rsidRDefault="00874295" w:rsidP="00874295">
      <w:pPr>
        <w:pStyle w:val="NoSpacing"/>
        <w:spacing w:after="240" w:line="276" w:lineRule="auto"/>
        <w:jc w:val="center"/>
        <w:rPr>
          <w:rFonts w:ascii="Arial" w:hAnsi="Arial" w:cs="Arial"/>
          <w:b/>
          <w:sz w:val="28"/>
          <w:szCs w:val="28"/>
        </w:rPr>
      </w:pPr>
      <w:r w:rsidRPr="00874295">
        <w:rPr>
          <w:rFonts w:ascii="Arial" w:hAnsi="Arial" w:cs="Arial"/>
          <w:b/>
          <w:sz w:val="28"/>
          <w:szCs w:val="28"/>
        </w:rPr>
        <w:lastRenderedPageBreak/>
        <w:t>Choice Strategies HRA Instructions</w:t>
      </w: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Medical Deductible Expenses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 xml:space="preserve">When you visit a provider, present them with your </w:t>
      </w:r>
      <w:r w:rsidRPr="00874295">
        <w:rPr>
          <w:rFonts w:ascii="Arial" w:hAnsi="Arial" w:cs="Arial"/>
          <w:b/>
        </w:rPr>
        <w:t>Carrier</w:t>
      </w:r>
      <w:r>
        <w:rPr>
          <w:rFonts w:ascii="Arial" w:hAnsi="Arial" w:cs="Arial"/>
        </w:rPr>
        <w:t xml:space="preserve"> Insurance Card.  The provider bills </w:t>
      </w:r>
      <w:r w:rsidRPr="00874295">
        <w:rPr>
          <w:rFonts w:ascii="Arial" w:hAnsi="Arial" w:cs="Arial"/>
          <w:b/>
        </w:rPr>
        <w:t>Carrier</w:t>
      </w:r>
      <w:r w:rsidR="00FD3154">
        <w:rPr>
          <w:rFonts w:ascii="Arial" w:hAnsi="Arial" w:cs="Arial"/>
        </w:rPr>
        <w:t xml:space="preserve"> first – do not </w:t>
      </w:r>
      <w:r w:rsidR="00C06DA7">
        <w:rPr>
          <w:rFonts w:ascii="Arial" w:hAnsi="Arial" w:cs="Arial"/>
        </w:rPr>
        <w:t>present your Choice Strategies card</w:t>
      </w:r>
      <w:r w:rsidR="00FD3154">
        <w:rPr>
          <w:rFonts w:ascii="Arial" w:hAnsi="Arial" w:cs="Arial"/>
        </w:rPr>
        <w:t xml:space="preserve"> at this time</w:t>
      </w:r>
      <w:r>
        <w:rPr>
          <w:rFonts w:ascii="Arial" w:hAnsi="Arial" w:cs="Arial"/>
        </w:rPr>
        <w:t>.</w:t>
      </w:r>
    </w:p>
    <w:p w:rsidR="00874295"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then assigns the negotiated rates and applies charges toward your deductible</w:t>
      </w:r>
      <w:r w:rsidR="008B4601">
        <w:rPr>
          <w:rFonts w:ascii="Arial" w:hAnsi="Arial" w:cs="Arial"/>
        </w:rPr>
        <w:t>.</w:t>
      </w:r>
    </w:p>
    <w:p w:rsidR="00FD3154"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sends you </w:t>
      </w:r>
      <w:r w:rsidR="00FD3154">
        <w:rPr>
          <w:rFonts w:ascii="Arial" w:hAnsi="Arial" w:cs="Arial"/>
        </w:rPr>
        <w:t xml:space="preserve">an </w:t>
      </w:r>
      <w:r w:rsidRPr="008B4601">
        <w:rPr>
          <w:rFonts w:ascii="Arial" w:hAnsi="Arial" w:cs="Arial"/>
          <w:i/>
        </w:rPr>
        <w:t>Explanation of Benefits</w:t>
      </w:r>
      <w:r>
        <w:rPr>
          <w:rFonts w:ascii="Arial" w:hAnsi="Arial" w:cs="Arial"/>
        </w:rPr>
        <w:t xml:space="preserve"> (EOB) statement</w:t>
      </w:r>
      <w:r w:rsidR="00FD3154">
        <w:rPr>
          <w:rFonts w:ascii="Arial" w:hAnsi="Arial" w:cs="Arial"/>
        </w:rPr>
        <w:t>.</w:t>
      </w:r>
      <w:r w:rsidR="00B23900">
        <w:rPr>
          <w:rFonts w:ascii="Arial" w:hAnsi="Arial" w:cs="Arial"/>
        </w:rPr>
        <w:t xml:space="preserve">  Keep this for your personal records.</w:t>
      </w:r>
    </w:p>
    <w:p w:rsidR="00874295" w:rsidRDefault="00FD3154" w:rsidP="00874295">
      <w:pPr>
        <w:pStyle w:val="NoSpacing"/>
        <w:numPr>
          <w:ilvl w:val="0"/>
          <w:numId w:val="7"/>
        </w:numPr>
        <w:spacing w:after="120" w:line="276" w:lineRule="auto"/>
        <w:rPr>
          <w:rFonts w:ascii="Arial" w:hAnsi="Arial" w:cs="Arial"/>
        </w:rPr>
      </w:pPr>
      <w:r>
        <w:rPr>
          <w:rFonts w:ascii="Arial" w:hAnsi="Arial" w:cs="Arial"/>
        </w:rPr>
        <w:t xml:space="preserve">When billed by the Provider, verify that it matches the EOB, and </w:t>
      </w:r>
      <w:r w:rsidR="008B4601">
        <w:rPr>
          <w:rFonts w:ascii="Arial" w:hAnsi="Arial" w:cs="Arial"/>
        </w:rPr>
        <w:t>use your Choice Strategies card to pay the amount owed.  Payments can usually be made by mail, phone or in person.</w:t>
      </w:r>
    </w:p>
    <w:p w:rsidR="00B23900" w:rsidRDefault="00B23900" w:rsidP="00B23900">
      <w:pPr>
        <w:pStyle w:val="NoSpacing"/>
        <w:spacing w:after="240" w:line="276" w:lineRule="auto"/>
        <w:ind w:left="720"/>
        <w:rPr>
          <w:rFonts w:ascii="Arial" w:hAnsi="Arial" w:cs="Arial"/>
        </w:rPr>
      </w:pPr>
      <w:r>
        <w:rPr>
          <w:rFonts w:ascii="Arial" w:hAnsi="Arial" w:cs="Arial"/>
        </w:rPr>
        <w:t>You will not need to submit the EOB to Choice Strategies, as we have partnered with Carrier to receive an electronic data feed, which we use to substantiate (verify) your transactions.</w:t>
      </w:r>
    </w:p>
    <w:p w:rsidR="00874295" w:rsidRDefault="008B4601" w:rsidP="00874295">
      <w:pPr>
        <w:pStyle w:val="NoSpacing"/>
        <w:spacing w:line="276" w:lineRule="auto"/>
        <w:jc w:val="center"/>
        <w:rPr>
          <w:rFonts w:ascii="Arial" w:hAnsi="Arial" w:cs="Arial"/>
        </w:rPr>
      </w:pPr>
      <w:r>
        <w:rPr>
          <w:rFonts w:ascii="Arial" w:hAnsi="Arial" w:cs="Arial"/>
          <w:noProof/>
        </w:rPr>
        <w:drawing>
          <wp:inline distT="0" distB="0" distL="0" distR="0">
            <wp:extent cx="5102660" cy="174314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 with Card.jpg"/>
                    <pic:cNvPicPr/>
                  </pic:nvPicPr>
                  <pic:blipFill>
                    <a:blip r:embed="rId12">
                      <a:extLst>
                        <a:ext uri="{28A0092B-C50C-407E-A947-70E740481C1C}">
                          <a14:useLocalDpi xmlns:a14="http://schemas.microsoft.com/office/drawing/2010/main" val="0"/>
                        </a:ext>
                      </a:extLst>
                    </a:blip>
                    <a:stretch>
                      <a:fillRect/>
                    </a:stretch>
                  </pic:blipFill>
                  <pic:spPr>
                    <a:xfrm>
                      <a:off x="0" y="0"/>
                      <a:ext cx="5114410" cy="1747159"/>
                    </a:xfrm>
                    <a:prstGeom prst="rect">
                      <a:avLst/>
                    </a:prstGeom>
                  </pic:spPr>
                </pic:pic>
              </a:graphicData>
            </a:graphic>
          </wp:inline>
        </w:drawing>
      </w:r>
    </w:p>
    <w:p w:rsidR="00874295" w:rsidRPr="00B23900" w:rsidRDefault="00874295" w:rsidP="00874295">
      <w:pPr>
        <w:pStyle w:val="NoSpacing"/>
        <w:spacing w:line="276" w:lineRule="auto"/>
        <w:jc w:val="center"/>
        <w:rPr>
          <w:rFonts w:ascii="Arial" w:hAnsi="Arial" w:cs="Arial"/>
          <w:sz w:val="16"/>
          <w:szCs w:val="16"/>
        </w:rPr>
      </w:pPr>
    </w:p>
    <w:p w:rsidR="00874295" w:rsidRDefault="00874295" w:rsidP="008B4601">
      <w:pPr>
        <w:pStyle w:val="NoSpacing"/>
        <w:spacing w:after="240" w:line="276" w:lineRule="auto"/>
        <w:rPr>
          <w:rFonts w:ascii="Arial" w:hAnsi="Arial" w:cs="Arial"/>
          <w:b/>
          <w:sz w:val="24"/>
          <w:szCs w:val="24"/>
        </w:rPr>
      </w:pPr>
      <w:r w:rsidRPr="00874295">
        <w:rPr>
          <w:rFonts w:ascii="Arial" w:hAnsi="Arial" w:cs="Arial"/>
          <w:b/>
          <w:sz w:val="24"/>
          <w:szCs w:val="24"/>
        </w:rPr>
        <w:t>Prescription (Rx) Expenses</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Present your </w:t>
      </w:r>
      <w:r w:rsidRPr="00874295">
        <w:rPr>
          <w:rFonts w:ascii="Arial" w:hAnsi="Arial" w:cs="Arial"/>
          <w:b/>
        </w:rPr>
        <w:t>Carrier</w:t>
      </w:r>
      <w:r>
        <w:rPr>
          <w:rFonts w:ascii="Arial" w:hAnsi="Arial" w:cs="Arial"/>
        </w:rPr>
        <w:t xml:space="preserve"> ID card to the pharmacist</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After your pharmacist processes the claim through </w:t>
      </w:r>
      <w:r w:rsidRPr="00874295">
        <w:rPr>
          <w:rFonts w:ascii="Arial" w:hAnsi="Arial" w:cs="Arial"/>
          <w:b/>
        </w:rPr>
        <w:t>Carrier</w:t>
      </w:r>
      <w:r>
        <w:rPr>
          <w:rFonts w:ascii="Arial" w:hAnsi="Arial" w:cs="Arial"/>
        </w:rPr>
        <w:t>, the pharmacist will ask you for payment at the time of service.</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Pay with your Choice Strategies card and the amount will be processed and applied toward your </w:t>
      </w:r>
      <w:r w:rsidRPr="00874295">
        <w:rPr>
          <w:rFonts w:ascii="Arial" w:hAnsi="Arial" w:cs="Arial"/>
          <w:b/>
        </w:rPr>
        <w:t>Carrier</w:t>
      </w:r>
      <w:r>
        <w:rPr>
          <w:rFonts w:ascii="Arial" w:hAnsi="Arial" w:cs="Arial"/>
        </w:rPr>
        <w:t xml:space="preserve"> deductible</w:t>
      </w:r>
      <w:r w:rsidR="00FD3154">
        <w:rPr>
          <w:rFonts w:ascii="Arial" w:hAnsi="Arial" w:cs="Arial"/>
        </w:rPr>
        <w:t xml:space="preserve"> (if applicable)</w:t>
      </w:r>
      <w:r>
        <w:rPr>
          <w:rFonts w:ascii="Arial" w:hAnsi="Arial" w:cs="Arial"/>
        </w:rPr>
        <w:t>.</w:t>
      </w:r>
    </w:p>
    <w:p w:rsidR="00874295" w:rsidRDefault="00B23900" w:rsidP="00874295">
      <w:pPr>
        <w:pStyle w:val="NoSpacing"/>
        <w:numPr>
          <w:ilvl w:val="0"/>
          <w:numId w:val="8"/>
        </w:numPr>
        <w:spacing w:after="120" w:line="276" w:lineRule="auto"/>
        <w:rPr>
          <w:rFonts w:ascii="Arial" w:hAnsi="Arial" w:cs="Arial"/>
        </w:rPr>
      </w:pPr>
      <w:r>
        <w:rPr>
          <w:rFonts w:ascii="Arial" w:hAnsi="Arial" w:cs="Arial"/>
        </w:rPr>
        <w:t>It is a good idea to k</w:t>
      </w:r>
      <w:r w:rsidR="00874295">
        <w:rPr>
          <w:rFonts w:ascii="Arial" w:hAnsi="Arial" w:cs="Arial"/>
        </w:rPr>
        <w:t>eep the detailed receipt – you may be contacted by Choice Strategies and asked to validate the purchase by providing documentation.</w:t>
      </w:r>
    </w:p>
    <w:p w:rsidR="00874295" w:rsidRDefault="00874295" w:rsidP="00874295">
      <w:pPr>
        <w:pStyle w:val="NoSpacing"/>
        <w:spacing w:line="276" w:lineRule="auto"/>
        <w:jc w:val="center"/>
        <w:rPr>
          <w:rFonts w:ascii="Arial" w:hAnsi="Arial" w:cs="Arial"/>
        </w:rPr>
      </w:pPr>
      <w:r>
        <w:rPr>
          <w:rFonts w:ascii="Arial" w:hAnsi="Arial" w:cs="Arial"/>
          <w:noProof/>
        </w:rPr>
        <w:drawing>
          <wp:inline distT="0" distB="0" distL="0" distR="0" wp14:anchorId="75C8FBF6" wp14:editId="3A76FB43">
            <wp:extent cx="4000266" cy="139286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 card process.jpg"/>
                    <pic:cNvPicPr/>
                  </pic:nvPicPr>
                  <pic:blipFill>
                    <a:blip r:embed="rId13">
                      <a:extLst>
                        <a:ext uri="{28A0092B-C50C-407E-A947-70E740481C1C}">
                          <a14:useLocalDpi xmlns:a14="http://schemas.microsoft.com/office/drawing/2010/main" val="0"/>
                        </a:ext>
                      </a:extLst>
                    </a:blip>
                    <a:stretch>
                      <a:fillRect/>
                    </a:stretch>
                  </pic:blipFill>
                  <pic:spPr>
                    <a:xfrm>
                      <a:off x="0" y="0"/>
                      <a:ext cx="4037601" cy="1405865"/>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5A7B80">
        <w:rPr>
          <w:rFonts w:ascii="Arial" w:hAnsi="Arial" w:cs="Arial"/>
          <w:b/>
        </w:rPr>
        <w:t>$2,6</w:t>
      </w:r>
      <w:r w:rsidR="00D44C65">
        <w:rPr>
          <w:rFonts w:ascii="Arial" w:hAnsi="Arial" w:cs="Arial"/>
          <w:b/>
        </w:rPr>
        <w:t>5</w:t>
      </w:r>
      <w:r w:rsidR="005A7B80">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4"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B4601">
      <w:pPr>
        <w:pStyle w:val="NoSpacing"/>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Dependent Care Account – DCA </w:t>
      </w:r>
      <w:r w:rsidRPr="00874295">
        <w:rPr>
          <w:rFonts w:ascii="Arial" w:hAnsi="Arial" w:cs="Arial"/>
          <w:sz w:val="28"/>
          <w:szCs w:val="28"/>
        </w:rPr>
        <w:t>(Optional)</w:t>
      </w:r>
    </w:p>
    <w:p w:rsidR="00874295" w:rsidRDefault="00874295" w:rsidP="00874295">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Eligible expenses include custodial care of dependents while employee is at work.  For a more detailed search engine, see: </w:t>
      </w:r>
      <w:hyperlink r:id="rId15" w:history="1">
        <w:r w:rsidRPr="004C0052">
          <w:rPr>
            <w:rStyle w:val="Hyperlink"/>
            <w:rFonts w:ascii="Arial" w:hAnsi="Arial" w:cs="Arial"/>
          </w:rPr>
          <w:t>https://www.wageworks.com/employees/support-center/dcfsa-eligible-expenses-table/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120" w:line="276" w:lineRule="auto"/>
        <w:ind w:left="360"/>
        <w:jc w:val="center"/>
        <w:rPr>
          <w:rFonts w:ascii="Arial" w:hAnsi="Arial" w:cs="Arial"/>
          <w:b/>
          <w:sz w:val="28"/>
          <w:szCs w:val="28"/>
        </w:rPr>
        <w:sectPr w:rsidR="00874295" w:rsidSect="00C25941">
          <w:type w:val="continuous"/>
          <w:pgSz w:w="12240" w:h="15840"/>
          <w:pgMar w:top="1260" w:right="1440" w:bottom="1260" w:left="1440" w:header="0" w:footer="0" w:gutter="0"/>
          <w:cols w:space="720"/>
          <w:docGrid w:linePitch="360"/>
        </w:sectPr>
      </w:pPr>
    </w:p>
    <w:p w:rsidR="00874295" w:rsidRDefault="00874295" w:rsidP="00874295">
      <w:pPr>
        <w:pStyle w:val="NoSpacing"/>
        <w:spacing w:after="120" w:line="276" w:lineRule="auto"/>
        <w:ind w:left="360"/>
        <w:jc w:val="center"/>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spacing w:after="120" w:line="276" w:lineRule="auto"/>
        <w:ind w:left="360"/>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*Due to Healthcare Reform, some expenses and OTC medications, like aspirin or cold medication are eligible for FSA reimbursement only when accompanied by a prescription or letter of medical necessity from your provider.  These expenses often must be reimbursed by claim submission instead of by using the Choice Strategies debit card.</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6"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lastRenderedPageBreak/>
        <w:t>Choice Strategies FSA and/or DCA Instructions</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7"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Pay for eligible expenses with your Choice Strategies debit card and the amount will be deducted from your Choice Strategies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Keep the detailed receipt, as you may be asked to validate the purchase by Choice Strategies.  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Pr="00874295" w:rsidRDefault="00874295" w:rsidP="00C25941">
      <w:pPr>
        <w:pStyle w:val="NoSpacing"/>
        <w:tabs>
          <w:tab w:val="left" w:pos="540"/>
        </w:tabs>
        <w:ind w:left="540"/>
        <w:rPr>
          <w:rFonts w:ascii="Arial" w:hAnsi="Arial" w:cs="Arial"/>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w:t>
      </w:r>
      <w:r w:rsidR="00B23900">
        <w:rPr>
          <w:rFonts w:ascii="Arial" w:hAnsi="Arial" w:cs="Arial"/>
        </w:rPr>
        <w:t xml:space="preserve"> Choice Strategies reimbursement.  Your deductible transactions will be verified with the data feed, but there could be instances where y</w:t>
      </w:r>
      <w:r w:rsidR="005D7440">
        <w:rPr>
          <w:rFonts w:ascii="Arial" w:hAnsi="Arial" w:cs="Arial"/>
        </w:rPr>
        <w:t xml:space="preserve">ou may be asked to provide </w:t>
      </w:r>
      <w:r w:rsidR="00B23900">
        <w:rPr>
          <w:rFonts w:ascii="Arial" w:hAnsi="Arial" w:cs="Arial"/>
        </w:rPr>
        <w:t xml:space="preserve">additional </w:t>
      </w:r>
      <w:r w:rsidR="005D7440">
        <w:rPr>
          <w:rFonts w:ascii="Arial" w:hAnsi="Arial" w:cs="Arial"/>
        </w:rPr>
        <w:t>documentation for some charges made with your Choice Strategies debit card.</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For any expense for which you cannot use your debit card, you can submit claims for reimbursement.  For faster reimbursement, 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8"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Default="005D7440" w:rsidP="00C25941">
      <w:pPr>
        <w:pStyle w:val="NoSpacing"/>
        <w:tabs>
          <w:tab w:val="left" w:pos="540"/>
        </w:tabs>
        <w:ind w:left="540" w:hanging="360"/>
        <w:rPr>
          <w:rFonts w:ascii="Arial" w:hAnsi="Arial" w:cs="Arial"/>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9"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C25941">
      <w:pPr>
        <w:pStyle w:val="NoSpacing"/>
        <w:numPr>
          <w:ilvl w:val="0"/>
          <w:numId w:val="16"/>
        </w:numPr>
        <w:tabs>
          <w:tab w:val="left" w:pos="900"/>
        </w:tabs>
        <w:spacing w:after="240"/>
        <w:ind w:left="900" w:hanging="180"/>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Default="005D7440" w:rsidP="00C25941">
      <w:pPr>
        <w:pStyle w:val="NoSpacing"/>
        <w:spacing w:line="276" w:lineRule="auto"/>
        <w:ind w:left="900" w:hanging="180"/>
        <w:rPr>
          <w:rFonts w:ascii="Arial" w:hAnsi="Arial" w:cs="Arial"/>
          <w:sz w:val="20"/>
          <w:szCs w:val="20"/>
        </w:rPr>
      </w:pPr>
    </w:p>
    <w:p w:rsidR="00B23900" w:rsidRDefault="00B23900" w:rsidP="00C25941">
      <w:pPr>
        <w:pStyle w:val="NoSpacing"/>
        <w:spacing w:line="276" w:lineRule="auto"/>
        <w:ind w:left="900" w:hanging="180"/>
        <w:rPr>
          <w:rFonts w:ascii="Arial" w:hAnsi="Arial" w:cs="Arial"/>
          <w:sz w:val="20"/>
          <w:szCs w:val="20"/>
        </w:rPr>
      </w:pPr>
    </w:p>
    <w:p w:rsidR="005D7440" w:rsidRPr="005D7440" w:rsidRDefault="00C25941"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14:anchorId="59411656" wp14:editId="3102B756">
            <wp:simplePos x="0" y="0"/>
            <wp:positionH relativeFrom="column">
              <wp:posOffset>3755390</wp:posOffset>
            </wp:positionH>
            <wp:positionV relativeFrom="paragraph">
              <wp:posOffset>50165</wp:posOffset>
            </wp:positionV>
            <wp:extent cx="747395" cy="1075055"/>
            <wp:effectExtent l="57150" t="57150" r="109855" b="106045"/>
            <wp:wrapTight wrapText="bothSides">
              <wp:wrapPolygon edited="0">
                <wp:start x="0" y="-1148"/>
                <wp:lineTo x="-1652" y="-766"/>
                <wp:lineTo x="-1652" y="21817"/>
                <wp:lineTo x="-551" y="23348"/>
                <wp:lineTo x="22573" y="23348"/>
                <wp:lineTo x="24224" y="17989"/>
                <wp:lineTo x="24224" y="5359"/>
                <wp:lineTo x="22573" y="-383"/>
                <wp:lineTo x="22573" y="-1148"/>
                <wp:lineTo x="0" y="-114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20" cstate="print">
                      <a:extLst>
                        <a:ext uri="{28A0092B-C50C-407E-A947-70E740481C1C}">
                          <a14:useLocalDpi xmlns:a14="http://schemas.microsoft.com/office/drawing/2010/main" val="0"/>
                        </a:ext>
                      </a:extLst>
                    </a:blip>
                    <a:srcRect t="4124"/>
                    <a:stretch/>
                  </pic:blipFill>
                  <pic:spPr bwMode="auto">
                    <a:xfrm>
                      <a:off x="0" y="0"/>
                      <a:ext cx="747395" cy="107505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823" behindDoc="1" locked="0" layoutInCell="1" allowOverlap="1" wp14:anchorId="457338CE" wp14:editId="70571EAF">
            <wp:simplePos x="0" y="0"/>
            <wp:positionH relativeFrom="column">
              <wp:posOffset>4867910</wp:posOffset>
            </wp:positionH>
            <wp:positionV relativeFrom="paragraph">
              <wp:posOffset>125095</wp:posOffset>
            </wp:positionV>
            <wp:extent cx="748030" cy="1076325"/>
            <wp:effectExtent l="19050" t="19050" r="13970" b="28575"/>
            <wp:wrapTight wrapText="bothSides">
              <wp:wrapPolygon edited="0">
                <wp:start x="-550" y="-382"/>
                <wp:lineTo x="-550" y="21791"/>
                <wp:lineTo x="21453" y="21791"/>
                <wp:lineTo x="21453" y="-382"/>
                <wp:lineTo x="-550" y="-38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21" cstate="print">
                      <a:extLst>
                        <a:ext uri="{28A0092B-C50C-407E-A947-70E740481C1C}">
                          <a14:useLocalDpi xmlns:a14="http://schemas.microsoft.com/office/drawing/2010/main" val="0"/>
                        </a:ext>
                      </a:extLst>
                    </a:blip>
                    <a:srcRect t="4082"/>
                    <a:stretch/>
                  </pic:blipFill>
                  <pic:spPr bwMode="auto">
                    <a:xfrm>
                      <a:off x="0" y="0"/>
                      <a:ext cx="748030" cy="10763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5D7440" w:rsidRDefault="00C25941" w:rsidP="005D7440">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2069B82" wp14:editId="1288A771">
            <wp:simplePos x="0" y="0"/>
            <wp:positionH relativeFrom="column">
              <wp:posOffset>4300855</wp:posOffset>
            </wp:positionH>
            <wp:positionV relativeFrom="paragraph">
              <wp:posOffset>236220</wp:posOffset>
            </wp:positionV>
            <wp:extent cx="742315" cy="1068705"/>
            <wp:effectExtent l="57150" t="57150" r="114935" b="112395"/>
            <wp:wrapTight wrapText="bothSides">
              <wp:wrapPolygon edited="0">
                <wp:start x="0" y="-1155"/>
                <wp:lineTo x="-1663" y="-770"/>
                <wp:lineTo x="-1663" y="21947"/>
                <wp:lineTo x="-554" y="23487"/>
                <wp:lineTo x="22727" y="23487"/>
                <wp:lineTo x="24390" y="18096"/>
                <wp:lineTo x="24390" y="5390"/>
                <wp:lineTo x="22727" y="-385"/>
                <wp:lineTo x="22727" y="-1155"/>
                <wp:lineTo x="0" y="-1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2" cstate="print">
                      <a:extLst>
                        <a:ext uri="{28A0092B-C50C-407E-A947-70E740481C1C}">
                          <a14:useLocalDpi xmlns:a14="http://schemas.microsoft.com/office/drawing/2010/main" val="0"/>
                        </a:ext>
                      </a:extLst>
                    </a:blip>
                    <a:srcRect t="4045"/>
                    <a:stretch/>
                  </pic:blipFill>
                  <pic:spPr bwMode="auto">
                    <a:xfrm>
                      <a:off x="0" y="0"/>
                      <a:ext cx="742315" cy="106870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p w:rsidR="00874295" w:rsidRDefault="00874295" w:rsidP="00874295">
      <w:pPr>
        <w:pStyle w:val="NoSpacing"/>
        <w:rPr>
          <w:rFonts w:ascii="Arial" w:hAnsi="Arial" w:cs="Arial"/>
        </w:rPr>
      </w:pP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406" w:rsidRDefault="00DC2406" w:rsidP="00874295">
      <w:pPr>
        <w:spacing w:after="0" w:line="240" w:lineRule="auto"/>
      </w:pPr>
      <w:r>
        <w:separator/>
      </w:r>
    </w:p>
  </w:endnote>
  <w:endnote w:type="continuationSeparator" w:id="0">
    <w:p w:rsidR="00DC2406" w:rsidRDefault="00DC2406"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406" w:rsidRDefault="00DC2406" w:rsidP="00874295">
      <w:pPr>
        <w:spacing w:after="0" w:line="240" w:lineRule="auto"/>
      </w:pPr>
      <w:r>
        <w:separator/>
      </w:r>
    </w:p>
  </w:footnote>
  <w:footnote w:type="continuationSeparator" w:id="0">
    <w:p w:rsidR="00DC2406" w:rsidRDefault="00DC2406"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26CA"/>
    <w:multiLevelType w:val="hybridMultilevel"/>
    <w:tmpl w:val="23E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10"/>
  </w:num>
  <w:num w:numId="6">
    <w:abstractNumId w:val="7"/>
  </w:num>
  <w:num w:numId="7">
    <w:abstractNumId w:val="16"/>
  </w:num>
  <w:num w:numId="8">
    <w:abstractNumId w:val="15"/>
  </w:num>
  <w:num w:numId="9">
    <w:abstractNumId w:val="2"/>
  </w:num>
  <w:num w:numId="10">
    <w:abstractNumId w:val="12"/>
  </w:num>
  <w:num w:numId="11">
    <w:abstractNumId w:val="4"/>
  </w:num>
  <w:num w:numId="12">
    <w:abstractNumId w:val="14"/>
  </w:num>
  <w:num w:numId="13">
    <w:abstractNumId w:val="6"/>
  </w:num>
  <w:num w:numId="14">
    <w:abstractNumId w:val="9"/>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42FA3"/>
    <w:rsid w:val="00165574"/>
    <w:rsid w:val="005A7B80"/>
    <w:rsid w:val="005D7440"/>
    <w:rsid w:val="00632EAE"/>
    <w:rsid w:val="006D55DE"/>
    <w:rsid w:val="00874295"/>
    <w:rsid w:val="008B4601"/>
    <w:rsid w:val="009A5481"/>
    <w:rsid w:val="009F1720"/>
    <w:rsid w:val="00A217CD"/>
    <w:rsid w:val="00A75A1C"/>
    <w:rsid w:val="00B23900"/>
    <w:rsid w:val="00BD320B"/>
    <w:rsid w:val="00C06DA7"/>
    <w:rsid w:val="00C25941"/>
    <w:rsid w:val="00C570C8"/>
    <w:rsid w:val="00D03C9E"/>
    <w:rsid w:val="00D44C65"/>
    <w:rsid w:val="00DC2406"/>
    <w:rsid w:val="00F644A9"/>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91B6A"/>
  <w15:docId w15:val="{E8ED9D5C-EEA5-41E1-A843-109F453B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hyperlink" Target="http://www.choice-strategies.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s://www.wageworks.com/employees/support-center/healthcare-fsa-eligible-expenses-table/"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geworks.com/employees/support-center/dcfsa-eligible-expenses-table/" TargetMode="External"/><Relationship Id="rId23" Type="http://schemas.openxmlformats.org/officeDocument/2006/relationships/fontTable" Target="fontTable.xml"/><Relationship Id="rId10" Type="http://schemas.openxmlformats.org/officeDocument/2006/relationships/hyperlink" Target="mailto:sales@choice-strategies.com" TargetMode="External"/><Relationship Id="rId19" Type="http://schemas.openxmlformats.org/officeDocument/2006/relationships/hyperlink" Target="http://www.choice-strategi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healthcare-fsa-eligible-expenses-table/"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2017-12-19T20:27:00Z</dcterms:created>
  <dcterms:modified xsi:type="dcterms:W3CDTF">2017-12-19T20:27:00Z</dcterms:modified>
</cp:coreProperties>
</file>