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55AD" w14:textId="77777777" w:rsidR="00CD5447" w:rsidRDefault="00CD5447"/>
    <w:tbl>
      <w:tblPr>
        <w:tblStyle w:val="TableGrid"/>
        <w:tblW w:w="9000" w:type="dxa"/>
        <w:tblInd w:w="28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976C8E" w14:paraId="42856992" w14:textId="77777777" w:rsidTr="0005036F">
        <w:trPr>
          <w:trHeight w:val="2591"/>
        </w:trPr>
        <w:tc>
          <w:tcPr>
            <w:tcW w:w="9000" w:type="dxa"/>
          </w:tcPr>
          <w:p w14:paraId="202B91CF" w14:textId="1B6FAD11" w:rsidR="00976C8E" w:rsidRPr="00CD5447" w:rsidRDefault="0005036F" w:rsidP="00CD5447">
            <w:pPr>
              <w:pStyle w:val="hd"/>
              <w:spacing w:before="360" w:beforeAutospacing="0" w:line="255" w:lineRule="atLeast"/>
              <w:rPr>
                <w:b/>
                <w:color w:val="4F81BD" w:themeColor="accent1"/>
                <w:sz w:val="36"/>
                <w:szCs w:val="36"/>
              </w:rPr>
            </w:pPr>
            <w:r>
              <w:rPr>
                <w:b/>
                <w:noProof/>
                <w:color w:val="4F81BD" w:themeColor="accent1"/>
                <w:sz w:val="36"/>
                <w:szCs w:val="36"/>
              </w:rPr>
              <w:drawing>
                <wp:anchor distT="0" distB="0" distL="114300" distR="114300" simplePos="0" relativeHeight="251658240" behindDoc="0" locked="1" layoutInCell="1" allowOverlap="0" wp14:anchorId="2C0D02C8" wp14:editId="0BAAA7AD">
                  <wp:simplePos x="0" y="0"/>
                  <wp:positionH relativeFrom="column">
                    <wp:posOffset>-70485</wp:posOffset>
                  </wp:positionH>
                  <wp:positionV relativeFrom="page">
                    <wp:posOffset>-2540</wp:posOffset>
                  </wp:positionV>
                  <wp:extent cx="5709285" cy="1574165"/>
                  <wp:effectExtent l="0" t="0" r="571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ly outside head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285" cy="157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6EA" w14:paraId="3D577FB7" w14:textId="77777777" w:rsidTr="00960BF7">
        <w:trPr>
          <w:trHeight w:val="981"/>
        </w:trPr>
        <w:tc>
          <w:tcPr>
            <w:tcW w:w="9000" w:type="dxa"/>
            <w:tcMar>
              <w:left w:w="230" w:type="dxa"/>
              <w:right w:w="230" w:type="dxa"/>
            </w:tcMar>
            <w:vAlign w:val="center"/>
          </w:tcPr>
          <w:p w14:paraId="72A84B23" w14:textId="0C1A9737" w:rsidR="000556EA" w:rsidRPr="00544461" w:rsidRDefault="00CD3D42" w:rsidP="00544461">
            <w:pPr>
              <w:pStyle w:val="hd"/>
              <w:spacing w:before="360" w:beforeAutospacing="0" w:after="360" w:afterAutospacing="0"/>
              <w:rPr>
                <w:b/>
                <w:bCs/>
                <w:color w:val="4F81BD" w:themeColor="accent1"/>
                <w:sz w:val="36"/>
                <w:szCs w:val="36"/>
              </w:rPr>
            </w:pPr>
            <w:r w:rsidRPr="0005036F">
              <w:rPr>
                <w:b/>
                <w:bCs/>
                <w:color w:val="077EC0"/>
                <w:sz w:val="36"/>
                <w:szCs w:val="36"/>
              </w:rPr>
              <w:t>Enroll in a Flexible Spending Account (FSA)</w:t>
            </w:r>
            <w:r w:rsidR="00AB3917" w:rsidRPr="0005036F">
              <w:rPr>
                <w:b/>
                <w:bCs/>
                <w:color w:val="077EC0"/>
                <w:sz w:val="36"/>
                <w:szCs w:val="36"/>
              </w:rPr>
              <w:t xml:space="preserve"> and Save Money</w:t>
            </w:r>
            <w:r w:rsidRPr="0005036F">
              <w:rPr>
                <w:b/>
                <w:bCs/>
                <w:color w:val="077EC0"/>
                <w:sz w:val="36"/>
                <w:szCs w:val="36"/>
              </w:rPr>
              <w:t>!</w:t>
            </w:r>
          </w:p>
        </w:tc>
      </w:tr>
      <w:tr w:rsidR="000556EA" w14:paraId="7098B715" w14:textId="77777777" w:rsidTr="00AB3917">
        <w:trPr>
          <w:trHeight w:val="6408"/>
        </w:trPr>
        <w:tc>
          <w:tcPr>
            <w:tcW w:w="9000" w:type="dxa"/>
            <w:tcMar>
              <w:left w:w="115" w:type="dxa"/>
              <w:bottom w:w="0" w:type="dxa"/>
              <w:right w:w="230" w:type="dxa"/>
            </w:tcMar>
          </w:tcPr>
          <w:p w14:paraId="102969CF" w14:textId="3A438B16" w:rsidR="00CD3D42" w:rsidRPr="0005036F" w:rsidRDefault="00CD3D42" w:rsidP="0005036F">
            <w:pPr>
              <w:spacing w:line="276" w:lineRule="auto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What is an FSA?</w:t>
            </w:r>
          </w:p>
          <w:p w14:paraId="2B5CB475" w14:textId="77777777" w:rsidR="00207107" w:rsidRPr="0005036F" w:rsidRDefault="00207107" w:rsidP="0005036F">
            <w:pPr>
              <w:spacing w:line="276" w:lineRule="auto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5C51C1D2" w14:textId="725453A9" w:rsidR="00207107" w:rsidRPr="0005036F" w:rsidRDefault="00CD3D42" w:rsidP="0005036F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>An employee benefit that save</w:t>
            </w:r>
            <w:r w:rsid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>s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 you money on eligible healthcare and daycare expenses.</w:t>
            </w:r>
          </w:p>
          <w:p w14:paraId="1C6A0B8D" w14:textId="76347DC6" w:rsidR="00CD3D42" w:rsidRPr="0005036F" w:rsidRDefault="0005036F" w:rsidP="0005036F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56565A"/>
                <w:sz w:val="22"/>
                <w:szCs w:val="22"/>
              </w:rPr>
              <w:t>A way to SAVE MONEY</w:t>
            </w:r>
            <w:r w:rsidR="00CD3D42"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 and PAY LESS TAXES!</w:t>
            </w:r>
          </w:p>
          <w:p w14:paraId="718B7D18" w14:textId="77777777" w:rsidR="00CD3D42" w:rsidRPr="0005036F" w:rsidRDefault="00CD3D42" w:rsidP="0005036F">
            <w:pPr>
              <w:spacing w:line="276" w:lineRule="auto"/>
              <w:ind w:left="720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28469E98" w14:textId="5D9E8316" w:rsidR="00CD3D42" w:rsidRPr="0005036F" w:rsidRDefault="00CD3D42" w:rsidP="0005036F">
            <w:pPr>
              <w:spacing w:line="276" w:lineRule="auto"/>
              <w:ind w:firstLine="155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There are two types of FSAs:</w:t>
            </w:r>
          </w:p>
          <w:p w14:paraId="0F4B08F8" w14:textId="77777777" w:rsidR="00CD3D42" w:rsidRPr="0005036F" w:rsidRDefault="00CD3D42" w:rsidP="0005036F">
            <w:p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78438222" w14:textId="1BCF8678" w:rsidR="00CD3D42" w:rsidRPr="0005036F" w:rsidRDefault="00CD3D42" w:rsidP="0005036F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The </w:t>
            </w: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Health </w:t>
            </w:r>
            <w:r w:rsidR="00CF637E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C</w:t>
            </w: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are FSA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 is used to pay for eligible out-pocket-medical expenses not paid by insurance (or other source) including copays, deductibles, prescriptions, glasses, braces, laser eye surgery and more!</w:t>
            </w:r>
          </w:p>
          <w:p w14:paraId="3CD3FB4E" w14:textId="036662B1" w:rsidR="00207107" w:rsidRPr="0005036F" w:rsidRDefault="00CD3D42" w:rsidP="0005036F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The </w:t>
            </w: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Dependent Care FSA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 is used to pay for eligible child or elder care expenses, including day</w:t>
            </w:r>
            <w:bookmarkStart w:id="0" w:name="_GoBack"/>
            <w:bookmarkEnd w:id="0"/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care, before/after-school care and summer 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br/>
              <w:t xml:space="preserve">day camp. </w:t>
            </w:r>
          </w:p>
          <w:p w14:paraId="6787FD5A" w14:textId="77777777" w:rsidR="00CD3D42" w:rsidRPr="0005036F" w:rsidRDefault="00CD3D42" w:rsidP="0005036F">
            <w:pPr>
              <w:spacing w:line="276" w:lineRule="auto"/>
              <w:ind w:left="720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3A802B10" w14:textId="77777777" w:rsidR="00CD3D42" w:rsidRPr="0005036F" w:rsidRDefault="00CD3D42" w:rsidP="0005036F">
            <w:pPr>
              <w:spacing w:line="276" w:lineRule="auto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By using pre-tax money to pay for these expenses, you could save hundreds of dollars a year! 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(Your savings will depend on your personal tax situation.) Want to learn more and see how much you can save? Visit </w:t>
            </w:r>
            <w:hyperlink r:id="rId6" w:history="1">
              <w:r w:rsidRPr="0005036F">
                <w:rPr>
                  <w:rStyle w:val="Hyperlink"/>
                  <w:rFonts w:ascii="Arial" w:hAnsi="Arial" w:cs="Arial"/>
                  <w:bCs/>
                  <w:color w:val="077EC0"/>
                  <w:sz w:val="22"/>
                  <w:szCs w:val="22"/>
                </w:rPr>
                <w:t>www.SpendingAccounts.Info</w:t>
              </w:r>
            </w:hyperlink>
            <w:r w:rsidRPr="00A5597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036F">
              <w:rPr>
                <w:rFonts w:ascii="Arial" w:hAnsi="Arial" w:cs="Arial"/>
                <w:bCs/>
                <w:color w:val="56565A"/>
                <w:sz w:val="22"/>
                <w:szCs w:val="22"/>
              </w:rPr>
              <w:t>or call the FSA Hotline at</w:t>
            </w: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1-800-228-5762. </w:t>
            </w:r>
          </w:p>
          <w:p w14:paraId="7800DA92" w14:textId="77777777" w:rsidR="00207107" w:rsidRPr="0005036F" w:rsidRDefault="00207107" w:rsidP="0005036F">
            <w:pPr>
              <w:spacing w:line="276" w:lineRule="auto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</w:p>
          <w:p w14:paraId="020459E5" w14:textId="77777777" w:rsidR="0005036F" w:rsidRDefault="00AB3917" w:rsidP="0005036F">
            <w:pPr>
              <w:tabs>
                <w:tab w:val="left" w:pos="960"/>
                <w:tab w:val="left" w:pos="7040"/>
              </w:tabs>
              <w:spacing w:line="276" w:lineRule="auto"/>
              <w:ind w:left="158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Enroll in an </w:t>
            </w:r>
            <w:r w:rsidR="00544461" w:rsidRPr="0005036F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FSA during Open Enrollment!</w:t>
            </w:r>
            <w:r w:rsidR="00544461" w:rsidRPr="0005036F">
              <w:rPr>
                <w:rFonts w:ascii="Arial" w:hAnsi="Arial" w:cs="Arial"/>
                <w:color w:val="56565A"/>
                <w:sz w:val="22"/>
                <w:szCs w:val="22"/>
              </w:rPr>
              <w:t xml:space="preserve"> </w:t>
            </w:r>
          </w:p>
          <w:p w14:paraId="42E1D8A4" w14:textId="77777777" w:rsidR="00544461" w:rsidRDefault="00544461" w:rsidP="0005036F">
            <w:pPr>
              <w:tabs>
                <w:tab w:val="left" w:pos="960"/>
                <w:tab w:val="left" w:pos="7040"/>
              </w:tabs>
              <w:spacing w:line="276" w:lineRule="auto"/>
              <w:ind w:left="960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  <w:r w:rsidRPr="0005036F">
              <w:rPr>
                <w:rFonts w:ascii="Arial" w:hAnsi="Arial" w:cs="Arial"/>
                <w:b/>
                <w:color w:val="56565A"/>
                <w:sz w:val="22"/>
                <w:szCs w:val="22"/>
              </w:rPr>
              <w:t>(insert</w:t>
            </w:r>
            <w:r w:rsidR="0005036F">
              <w:rPr>
                <w:rFonts w:ascii="Arial" w:hAnsi="Arial" w:cs="Arial"/>
                <w:b/>
                <w:color w:val="56565A"/>
                <w:sz w:val="22"/>
                <w:szCs w:val="22"/>
              </w:rPr>
              <w:t> dates)</w:t>
            </w:r>
          </w:p>
          <w:p w14:paraId="6FBEF3BF" w14:textId="77777777" w:rsidR="0005036F" w:rsidRDefault="0005036F" w:rsidP="0005036F">
            <w:pPr>
              <w:tabs>
                <w:tab w:val="left" w:pos="960"/>
                <w:tab w:val="left" w:pos="7040"/>
              </w:tabs>
              <w:spacing w:line="276" w:lineRule="auto"/>
              <w:ind w:left="960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</w:p>
          <w:p w14:paraId="0B99C8EC" w14:textId="77777777" w:rsidR="0005036F" w:rsidRDefault="0005036F" w:rsidP="0005036F">
            <w:pPr>
              <w:tabs>
                <w:tab w:val="left" w:pos="960"/>
                <w:tab w:val="left" w:pos="7040"/>
              </w:tabs>
              <w:spacing w:line="276" w:lineRule="auto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</w:p>
          <w:p w14:paraId="0D9F7B22" w14:textId="285A439A" w:rsidR="0005036F" w:rsidRDefault="0005036F" w:rsidP="0005036F">
            <w:pPr>
              <w:tabs>
                <w:tab w:val="left" w:pos="960"/>
                <w:tab w:val="left" w:pos="7040"/>
              </w:tabs>
              <w:spacing w:line="276" w:lineRule="auto"/>
              <w:rPr>
                <w:rFonts w:ascii="Arial" w:hAnsi="Arial" w:cs="Arial"/>
                <w:color w:val="56565A"/>
                <w:sz w:val="16"/>
                <w:szCs w:val="16"/>
              </w:rPr>
            </w:pPr>
            <w:r>
              <w:rPr>
                <w:rFonts w:ascii="Arial" w:hAnsi="Arial" w:cs="Arial"/>
                <w:color w:val="56565A"/>
                <w:sz w:val="16"/>
                <w:szCs w:val="16"/>
              </w:rPr>
              <w:t>© 2017 WageWorks, Inc. ALL RIGHTS RESERVED.</w:t>
            </w:r>
            <w:r>
              <w:rPr>
                <w:rFonts w:ascii="Arial" w:hAnsi="Arial" w:cs="Arial"/>
                <w:noProof/>
                <w:color w:val="56565A"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0" wp14:anchorId="4EDBB8A4" wp14:editId="74844E13">
                  <wp:simplePos x="0" y="0"/>
                  <wp:positionH relativeFrom="column">
                    <wp:posOffset>4115435</wp:posOffset>
                  </wp:positionH>
                  <wp:positionV relativeFrom="page">
                    <wp:posOffset>3952875</wp:posOffset>
                  </wp:positionV>
                  <wp:extent cx="1389380" cy="685800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Wlogo-fu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A10569" w14:textId="43040E25" w:rsidR="0005036F" w:rsidRPr="0005036F" w:rsidRDefault="0005036F" w:rsidP="0005036F">
            <w:pPr>
              <w:tabs>
                <w:tab w:val="left" w:pos="960"/>
                <w:tab w:val="left" w:pos="704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B49CDD" w14:textId="77777777" w:rsidR="00C01FA8" w:rsidRDefault="00C01FA8" w:rsidP="00AB3917"/>
    <w:sectPr w:rsidR="00C01FA8" w:rsidSect="0003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108"/>
    <w:multiLevelType w:val="multilevel"/>
    <w:tmpl w:val="FA9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B59DD"/>
    <w:multiLevelType w:val="hybridMultilevel"/>
    <w:tmpl w:val="6A9C5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64E9"/>
    <w:multiLevelType w:val="hybridMultilevel"/>
    <w:tmpl w:val="01DCA3F6"/>
    <w:lvl w:ilvl="0" w:tplc="EE388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E752A"/>
    <w:multiLevelType w:val="multilevel"/>
    <w:tmpl w:val="5BF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2A793A"/>
    <w:multiLevelType w:val="multilevel"/>
    <w:tmpl w:val="CE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37B27"/>
    <w:rsid w:val="0005036F"/>
    <w:rsid w:val="000556EA"/>
    <w:rsid w:val="00207107"/>
    <w:rsid w:val="00544461"/>
    <w:rsid w:val="007D1025"/>
    <w:rsid w:val="00850075"/>
    <w:rsid w:val="00960BF7"/>
    <w:rsid w:val="00976C8E"/>
    <w:rsid w:val="00A55972"/>
    <w:rsid w:val="00AB3917"/>
    <w:rsid w:val="00C01FA8"/>
    <w:rsid w:val="00C8326B"/>
    <w:rsid w:val="00CD3D42"/>
    <w:rsid w:val="00CD5447"/>
    <w:rsid w:val="00CF637E"/>
    <w:rsid w:val="00DA1134"/>
    <w:rsid w:val="00EB39D2"/>
    <w:rsid w:val="00F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5971"/>
  <w14:defaultImageDpi w14:val="300"/>
  <w15:docId w15:val="{8826A23D-D3CA-4F20-972B-1F63178F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Normal"/>
    <w:uiPriority w:val="99"/>
    <w:semiHidden/>
    <w:rsid w:val="000556EA"/>
    <w:pPr>
      <w:spacing w:before="100" w:beforeAutospacing="1" w:after="100" w:afterAutospacing="1"/>
    </w:pPr>
    <w:rPr>
      <w:rFonts w:ascii="Arial" w:eastAsia="Calibri" w:hAnsi="Arial" w:cs="Arial"/>
      <w:color w:val="5482AB"/>
      <w:sz w:val="26"/>
      <w:szCs w:val="26"/>
    </w:rPr>
  </w:style>
  <w:style w:type="character" w:styleId="Strong">
    <w:name w:val="Strong"/>
    <w:basedOn w:val="DefaultParagraphFont"/>
    <w:uiPriority w:val="22"/>
    <w:qFormat/>
    <w:rsid w:val="000556EA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ndingaccounts.inf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(ES) Deadwyler</dc:creator>
  <cp:keywords/>
  <dc:description/>
  <cp:lastModifiedBy>Dillinger, Karyn (ES)</cp:lastModifiedBy>
  <cp:revision>8</cp:revision>
  <dcterms:created xsi:type="dcterms:W3CDTF">2016-03-09T21:04:00Z</dcterms:created>
  <dcterms:modified xsi:type="dcterms:W3CDTF">2017-05-08T15:23:00Z</dcterms:modified>
</cp:coreProperties>
</file>