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053AFD" w14:textId="77777777" w:rsidR="00E61EF3" w:rsidRDefault="00E61EF3" w:rsidP="00E61EF3">
      <w:pPr>
        <w:rPr>
          <w:rFonts w:ascii="Times New Roman"/>
          <w:sz w:val="20"/>
        </w:rPr>
      </w:pPr>
      <w:r>
        <w:rPr>
          <w:rFonts w:ascii="Times New Roman"/>
          <w:noProof/>
          <w:sz w:val="20"/>
        </w:rPr>
        <w:drawing>
          <wp:inline distT="0" distB="0" distL="0" distR="0" wp14:anchorId="6D56BC7C" wp14:editId="3389D1F8">
            <wp:extent cx="1022056" cy="19050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stretch>
                      <a:fillRect/>
                    </a:stretch>
                  </pic:blipFill>
                  <pic:spPr>
                    <a:xfrm>
                      <a:off x="0" y="0"/>
                      <a:ext cx="1022056" cy="190500"/>
                    </a:xfrm>
                    <a:prstGeom prst="rect">
                      <a:avLst/>
                    </a:prstGeom>
                  </pic:spPr>
                </pic:pic>
              </a:graphicData>
            </a:graphic>
          </wp:inline>
        </w:drawing>
      </w:r>
      <w:r>
        <w:rPr>
          <w:rFonts w:ascii="Times New Roman"/>
          <w:spacing w:val="74"/>
          <w:sz w:val="20"/>
        </w:rPr>
        <w:t xml:space="preserve"> </w:t>
      </w:r>
      <w:r>
        <w:rPr>
          <w:rFonts w:ascii="Times New Roman"/>
          <w:noProof/>
          <w:spacing w:val="74"/>
          <w:sz w:val="20"/>
        </w:rPr>
        <w:drawing>
          <wp:inline distT="0" distB="0" distL="0" distR="0" wp14:anchorId="4948D74F" wp14:editId="0A78BEBB">
            <wp:extent cx="1094280" cy="179736"/>
            <wp:effectExtent l="0" t="0" r="0" b="0"/>
            <wp:docPr id="3" name="image2.png" descr="A close up of a logo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2" cstate="print"/>
                    <a:stretch>
                      <a:fillRect/>
                    </a:stretch>
                  </pic:blipFill>
                  <pic:spPr>
                    <a:xfrm>
                      <a:off x="0" y="0"/>
                      <a:ext cx="1094280" cy="179736"/>
                    </a:xfrm>
                    <a:prstGeom prst="rect">
                      <a:avLst/>
                    </a:prstGeom>
                  </pic:spPr>
                </pic:pic>
              </a:graphicData>
            </a:graphic>
          </wp:inline>
        </w:drawing>
      </w:r>
    </w:p>
    <w:p w14:paraId="02484ED7" w14:textId="77777777" w:rsidR="00E61EF3" w:rsidRDefault="00E61EF3" w:rsidP="006401A5">
      <w:pPr>
        <w:rPr>
          <w:rFonts w:ascii="Arial" w:hAnsi="Arial" w:cs="Arial"/>
          <w:b/>
          <w:bCs/>
          <w:color w:val="FF0000"/>
        </w:rPr>
      </w:pPr>
    </w:p>
    <w:p w14:paraId="11F40122" w14:textId="226D5F83" w:rsidR="00944834" w:rsidRPr="004222E2" w:rsidRDefault="006401A5" w:rsidP="006401A5">
      <w:pPr>
        <w:rPr>
          <w:rFonts w:ascii="Arial" w:hAnsi="Arial" w:cs="Arial"/>
          <w:b/>
          <w:bCs/>
          <w:color w:val="FF0000"/>
        </w:rPr>
      </w:pPr>
      <w:r w:rsidRPr="004222E2">
        <w:rPr>
          <w:rFonts w:ascii="Arial" w:hAnsi="Arial" w:cs="Arial"/>
          <w:b/>
          <w:bCs/>
          <w:color w:val="FF0000"/>
        </w:rPr>
        <w:t xml:space="preserve">FSA Member </w:t>
      </w:r>
      <w:r w:rsidR="004222E2" w:rsidRPr="004222E2">
        <w:rPr>
          <w:rFonts w:ascii="Arial" w:hAnsi="Arial" w:cs="Arial"/>
          <w:b/>
          <w:bCs/>
          <w:color w:val="FF0000"/>
        </w:rPr>
        <w:t xml:space="preserve">Transition </w:t>
      </w:r>
      <w:r w:rsidRPr="004222E2">
        <w:rPr>
          <w:rFonts w:ascii="Arial" w:hAnsi="Arial" w:cs="Arial"/>
          <w:b/>
          <w:bCs/>
          <w:color w:val="FF0000"/>
        </w:rPr>
        <w:t>Client Template –</w:t>
      </w:r>
      <w:r w:rsidR="004222E2" w:rsidRPr="004222E2">
        <w:rPr>
          <w:rFonts w:ascii="Arial" w:hAnsi="Arial" w:cs="Arial"/>
          <w:b/>
          <w:bCs/>
          <w:color w:val="FF0000"/>
        </w:rPr>
        <w:t xml:space="preserve"> </w:t>
      </w:r>
      <w:r w:rsidRPr="004222E2">
        <w:rPr>
          <w:rFonts w:ascii="Arial" w:hAnsi="Arial" w:cs="Arial"/>
          <w:b/>
          <w:bCs/>
          <w:color w:val="FF0000"/>
        </w:rPr>
        <w:t>Reminder</w:t>
      </w:r>
      <w:r w:rsidR="003F0C9D">
        <w:rPr>
          <w:rFonts w:ascii="Arial" w:hAnsi="Arial" w:cs="Arial"/>
          <w:b/>
          <w:bCs/>
          <w:color w:val="FF0000"/>
        </w:rPr>
        <w:t xml:space="preserve"> </w:t>
      </w:r>
      <w:r w:rsidR="004231F5">
        <w:rPr>
          <w:rFonts w:ascii="Arial" w:hAnsi="Arial" w:cs="Arial"/>
          <w:b/>
          <w:bCs/>
          <w:color w:val="FF0000"/>
        </w:rPr>
        <w:t>Notice (Plans without Carryover)</w:t>
      </w:r>
    </w:p>
    <w:p w14:paraId="14B1341E" w14:textId="3A577C91" w:rsidR="004222E2" w:rsidRDefault="004222E2" w:rsidP="004222E2">
      <w:pPr>
        <w:pStyle w:val="Heading1"/>
        <w:rPr>
          <w:b w:val="0"/>
          <w:i/>
          <w:caps w:val="0"/>
          <w:color w:val="FF0000"/>
          <w:sz w:val="22"/>
          <w:szCs w:val="22"/>
        </w:rPr>
      </w:pPr>
      <w:r>
        <w:rPr>
          <w:b w:val="0"/>
          <w:i/>
          <w:caps w:val="0"/>
          <w:color w:val="FF0000"/>
          <w:sz w:val="22"/>
          <w:szCs w:val="22"/>
        </w:rPr>
        <w:t xml:space="preserve">The reminder letter is intended for Clients to use to communicate information to current FSA members.  Review the pre-populated dates for the various plan year start and end dates based on your company’s benefit plan year as needed.  Include any additional benefit enrollment information pertinent for your company’s needs.  Information in this letter specific to HealthEquity is not to be edited.  Remove this top section in red prior to use.  </w:t>
      </w:r>
    </w:p>
    <w:p w14:paraId="3D096B1A" w14:textId="26A29194" w:rsidR="006401A5" w:rsidRPr="004222E2" w:rsidRDefault="003C4A42" w:rsidP="004222E2">
      <w:pPr>
        <w:pStyle w:val="Default"/>
        <w:spacing w:after="200"/>
        <w:rPr>
          <w:rFonts w:ascii="Arial" w:hAnsi="Arial" w:cs="Arial"/>
          <w:color w:val="7030A0"/>
          <w:szCs w:val="22"/>
        </w:rPr>
      </w:pPr>
      <w:r>
        <w:rPr>
          <w:rFonts w:ascii="Arial" w:hAnsi="Arial" w:cs="Arial"/>
          <w:b/>
          <w:bCs/>
          <w:color w:val="7030A0"/>
          <w:szCs w:val="22"/>
        </w:rPr>
        <w:t>Get Ready…Get Set…for HealthEquity!</w:t>
      </w:r>
    </w:p>
    <w:p w14:paraId="55405D35" w14:textId="0091A248" w:rsidR="002B7A17" w:rsidRPr="008D07C2" w:rsidRDefault="00D23B33" w:rsidP="004222E2">
      <w:pPr>
        <w:spacing w:line="240" w:lineRule="auto"/>
        <w:rPr>
          <w:rFonts w:ascii="Arial" w:hAnsi="Arial" w:cs="Arial"/>
        </w:rPr>
      </w:pPr>
      <w:r>
        <w:rPr>
          <w:rFonts w:ascii="Arial" w:hAnsi="Arial" w:cs="Arial"/>
        </w:rPr>
        <w:t xml:space="preserve">We </w:t>
      </w:r>
      <w:r w:rsidRPr="004231F5">
        <w:rPr>
          <w:rFonts w:ascii="Arial" w:hAnsi="Arial" w:cs="Arial"/>
        </w:rPr>
        <w:t xml:space="preserve">are following up on </w:t>
      </w:r>
      <w:r w:rsidR="006401A5" w:rsidRPr="004231F5">
        <w:rPr>
          <w:rFonts w:ascii="Arial" w:hAnsi="Arial" w:cs="Arial"/>
        </w:rPr>
        <w:t>our earlier communication</w:t>
      </w:r>
      <w:r w:rsidRPr="004231F5">
        <w:rPr>
          <w:rFonts w:ascii="Arial" w:hAnsi="Arial" w:cs="Arial"/>
        </w:rPr>
        <w:t xml:space="preserve"> to remind you that as of the </w:t>
      </w:r>
      <w:r w:rsidR="005A10BE">
        <w:rPr>
          <w:rFonts w:ascii="Arial" w:hAnsi="Arial" w:cs="Arial"/>
        </w:rPr>
        <w:t xml:space="preserve">December 2020 </w:t>
      </w:r>
      <w:r w:rsidRPr="004231F5">
        <w:rPr>
          <w:rFonts w:ascii="Arial" w:hAnsi="Arial" w:cs="Arial"/>
        </w:rPr>
        <w:t xml:space="preserve">benefit month, </w:t>
      </w:r>
      <w:r w:rsidR="00FA7A31" w:rsidRPr="004231F5">
        <w:rPr>
          <w:rFonts w:ascii="Arial" w:hAnsi="Arial" w:cs="Arial"/>
        </w:rPr>
        <w:t>your Flexible Spending Account (FSA)</w:t>
      </w:r>
      <w:r w:rsidR="002B7A17" w:rsidRPr="004231F5">
        <w:rPr>
          <w:rFonts w:ascii="Arial" w:hAnsi="Arial" w:cs="Arial"/>
        </w:rPr>
        <w:t xml:space="preserve"> will be </w:t>
      </w:r>
      <w:r w:rsidR="004222E2" w:rsidRPr="004231F5">
        <w:rPr>
          <w:rFonts w:ascii="Arial" w:hAnsi="Arial" w:cs="Arial"/>
        </w:rPr>
        <w:t>administ</w:t>
      </w:r>
      <w:r w:rsidR="00545E68">
        <w:rPr>
          <w:rFonts w:ascii="Arial" w:hAnsi="Arial" w:cs="Arial"/>
        </w:rPr>
        <w:t>e</w:t>
      </w:r>
      <w:r w:rsidR="004222E2" w:rsidRPr="004231F5">
        <w:rPr>
          <w:rFonts w:ascii="Arial" w:hAnsi="Arial" w:cs="Arial"/>
        </w:rPr>
        <w:t>red</w:t>
      </w:r>
      <w:r w:rsidR="004222E2">
        <w:rPr>
          <w:rFonts w:ascii="Arial" w:hAnsi="Arial" w:cs="Arial"/>
        </w:rPr>
        <w:t xml:space="preserve"> on </w:t>
      </w:r>
      <w:r w:rsidR="002B7A17" w:rsidRPr="008D07C2">
        <w:rPr>
          <w:rFonts w:ascii="Arial" w:hAnsi="Arial" w:cs="Arial"/>
        </w:rPr>
        <w:t xml:space="preserve">an enhanced </w:t>
      </w:r>
      <w:r w:rsidR="00D01006">
        <w:rPr>
          <w:rFonts w:ascii="Arial" w:hAnsi="Arial" w:cs="Arial"/>
        </w:rPr>
        <w:t>HealthEquity</w:t>
      </w:r>
      <w:r w:rsidR="002B7A17" w:rsidRPr="008D07C2">
        <w:rPr>
          <w:rFonts w:ascii="Arial" w:hAnsi="Arial" w:cs="Arial"/>
        </w:rPr>
        <w:t xml:space="preserve"> proprietary platform! </w:t>
      </w:r>
    </w:p>
    <w:p w14:paraId="310661CA" w14:textId="1F1CFD94" w:rsidR="002B7A17" w:rsidRPr="00BB14B5" w:rsidRDefault="002B7A17" w:rsidP="00D23B33">
      <w:pPr>
        <w:rPr>
          <w:rFonts w:ascii="Arial" w:hAnsi="Arial" w:cs="Arial"/>
          <w:color w:val="658EAD"/>
          <w:sz w:val="24"/>
        </w:rPr>
      </w:pPr>
      <w:r w:rsidRPr="00BB14B5">
        <w:rPr>
          <w:rFonts w:ascii="Arial" w:hAnsi="Arial" w:cs="Arial"/>
          <w:b/>
          <w:bCs/>
          <w:sz w:val="24"/>
        </w:rPr>
        <w:t xml:space="preserve">Important Transition Information </w:t>
      </w:r>
    </w:p>
    <w:p w14:paraId="5CE24152" w14:textId="77777777" w:rsidR="002B7A17" w:rsidRPr="008D07C2" w:rsidRDefault="002B7A17" w:rsidP="002B7A17">
      <w:pPr>
        <w:spacing w:before="225" w:after="225" w:line="270" w:lineRule="atLeast"/>
        <w:rPr>
          <w:rFonts w:ascii="Arial" w:hAnsi="Arial" w:cs="Arial"/>
        </w:rPr>
      </w:pPr>
      <w:r w:rsidRPr="008D07C2">
        <w:rPr>
          <w:rFonts w:ascii="Arial" w:hAnsi="Arial" w:cs="Arial"/>
          <w:color w:val="000000"/>
        </w:rPr>
        <w:t>See below for key dates and activity that may affect you during the transition period.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5"/>
        <w:gridCol w:w="7045"/>
      </w:tblGrid>
      <w:tr w:rsidR="004222E2" w14:paraId="02708DA7" w14:textId="77777777" w:rsidTr="004222E2">
        <w:trPr>
          <w:jc w:val="center"/>
        </w:trPr>
        <w:tc>
          <w:tcPr>
            <w:tcW w:w="2382" w:type="dxa"/>
            <w:tcBorders>
              <w:top w:val="single" w:sz="4" w:space="0" w:color="auto"/>
              <w:left w:val="single" w:sz="4" w:space="0" w:color="auto"/>
              <w:bottom w:val="single" w:sz="4" w:space="0" w:color="auto"/>
              <w:right w:val="single" w:sz="4" w:space="0" w:color="auto"/>
            </w:tcBorders>
            <w:vAlign w:val="center"/>
            <w:hideMark/>
          </w:tcPr>
          <w:p w14:paraId="0897F751" w14:textId="77777777" w:rsidR="004222E2" w:rsidRDefault="004222E2">
            <w:pPr>
              <w:spacing w:beforeLines="80" w:before="192" w:afterLines="80" w:after="192" w:line="240" w:lineRule="auto"/>
              <w:jc w:val="center"/>
              <w:rPr>
                <w:rFonts w:ascii="Arial" w:hAnsi="Arial" w:cs="Arial"/>
                <w:b/>
                <w:color w:val="7030A0"/>
              </w:rPr>
            </w:pPr>
            <w:r>
              <w:rPr>
                <w:rFonts w:ascii="Arial" w:hAnsi="Arial" w:cs="Arial"/>
                <w:b/>
                <w:color w:val="7030A0"/>
              </w:rPr>
              <w:t xml:space="preserve">Current Plan Year Accounts </w:t>
            </w:r>
          </w:p>
          <w:p w14:paraId="48F78A42" w14:textId="5B630D6C" w:rsidR="004222E2" w:rsidRDefault="005A10BE">
            <w:pPr>
              <w:spacing w:beforeLines="80" w:before="192" w:afterLines="80" w:after="192" w:line="240" w:lineRule="auto"/>
              <w:jc w:val="center"/>
              <w:rPr>
                <w:rFonts w:ascii="Arial" w:hAnsi="Arial" w:cs="Arial"/>
                <w:b/>
                <w:color w:val="000000"/>
              </w:rPr>
            </w:pPr>
            <w:r>
              <w:rPr>
                <w:rFonts w:ascii="Arial" w:eastAsiaTheme="majorEastAsia" w:hAnsi="Arial" w:cs="Arial"/>
              </w:rPr>
              <w:t>(12/1/2019 – 11/30/2020)</w:t>
            </w:r>
          </w:p>
        </w:tc>
        <w:tc>
          <w:tcPr>
            <w:tcW w:w="7328" w:type="dxa"/>
            <w:tcBorders>
              <w:top w:val="single" w:sz="4" w:space="0" w:color="auto"/>
              <w:left w:val="single" w:sz="4" w:space="0" w:color="auto"/>
              <w:bottom w:val="single" w:sz="4" w:space="0" w:color="auto"/>
              <w:right w:val="single" w:sz="4" w:space="0" w:color="auto"/>
            </w:tcBorders>
            <w:vAlign w:val="center"/>
            <w:hideMark/>
          </w:tcPr>
          <w:p w14:paraId="5A74D52E" w14:textId="77777777" w:rsidR="00EA336A" w:rsidRDefault="00EA336A" w:rsidP="00EA336A">
            <w:pPr>
              <w:pStyle w:val="ListParagraph"/>
              <w:numPr>
                <w:ilvl w:val="0"/>
                <w:numId w:val="22"/>
              </w:numPr>
              <w:tabs>
                <w:tab w:val="left" w:pos="376"/>
              </w:tabs>
              <w:spacing w:before="60" w:after="60" w:line="240" w:lineRule="auto"/>
              <w:ind w:left="376" w:hanging="376"/>
              <w:rPr>
                <w:rFonts w:ascii="Arial" w:hAnsi="Arial" w:cs="Arial"/>
              </w:rPr>
            </w:pPr>
            <w:r>
              <w:rPr>
                <w:rFonts w:ascii="Arial" w:hAnsi="Arial" w:cs="Arial"/>
              </w:rPr>
              <w:t xml:space="preserve">You will continue to submit claims and receive reimbursements through the run out period and grace period on the current system, if applicable. Visit </w:t>
            </w:r>
            <w:hyperlink r:id="rId13" w:history="1">
              <w:r>
                <w:rPr>
                  <w:rStyle w:val="Hyperlink"/>
                  <w:rFonts w:ascii="Arial" w:hAnsi="Arial" w:cs="Arial"/>
                </w:rPr>
                <w:t>takecarewageworks.com</w:t>
              </w:r>
            </w:hyperlink>
            <w:r>
              <w:rPr>
                <w:rFonts w:ascii="Arial" w:hAnsi="Arial" w:cs="Arial"/>
              </w:rPr>
              <w:t xml:space="preserve"> to access your account. Your plan will remain on the Take Care by WageWorks platform for processing.</w:t>
            </w:r>
          </w:p>
          <w:p w14:paraId="4F233E1F" w14:textId="27AF22B4" w:rsidR="00EA336A" w:rsidRDefault="00EA336A" w:rsidP="00EA336A">
            <w:pPr>
              <w:pStyle w:val="ListParagraph"/>
              <w:numPr>
                <w:ilvl w:val="0"/>
                <w:numId w:val="22"/>
              </w:numPr>
              <w:tabs>
                <w:tab w:val="left" w:pos="376"/>
              </w:tabs>
              <w:spacing w:before="60" w:after="60" w:line="240" w:lineRule="auto"/>
              <w:ind w:left="376" w:hanging="376"/>
              <w:rPr>
                <w:rFonts w:ascii="Arial" w:hAnsi="Arial" w:cs="Arial"/>
              </w:rPr>
            </w:pPr>
            <w:r>
              <w:rPr>
                <w:rFonts w:ascii="Arial" w:hAnsi="Arial" w:cs="Arial"/>
              </w:rPr>
              <w:t xml:space="preserve">If you have a Take Care by WageWorks debit card, it will remain active through the end of your current plan year of </w:t>
            </w:r>
            <w:r w:rsidR="005A10BE">
              <w:rPr>
                <w:rFonts w:ascii="Arial" w:eastAsiaTheme="majorEastAsia" w:hAnsi="Arial" w:cs="Arial"/>
              </w:rPr>
              <w:t>11/30/2020</w:t>
            </w:r>
            <w:r>
              <w:rPr>
                <w:rFonts w:ascii="Arial" w:hAnsi="Arial" w:cs="Arial"/>
              </w:rPr>
              <w:t>.</w:t>
            </w:r>
            <w:r>
              <w:rPr>
                <w:rFonts w:ascii="Arial" w:hAnsi="Arial" w:cs="Arial"/>
                <w:color w:val="FF0000"/>
              </w:rPr>
              <w:t xml:space="preserve"> </w:t>
            </w:r>
          </w:p>
          <w:p w14:paraId="16130122" w14:textId="77777777" w:rsidR="00EA336A" w:rsidRDefault="00EA336A" w:rsidP="00EA336A">
            <w:pPr>
              <w:pStyle w:val="ListParagraph"/>
              <w:numPr>
                <w:ilvl w:val="0"/>
                <w:numId w:val="22"/>
              </w:numPr>
              <w:tabs>
                <w:tab w:val="left" w:pos="376"/>
              </w:tabs>
              <w:spacing w:before="60" w:after="60" w:line="240" w:lineRule="auto"/>
              <w:ind w:left="376" w:hanging="376"/>
              <w:rPr>
                <w:rFonts w:ascii="Arial" w:hAnsi="Arial" w:cs="Arial"/>
              </w:rPr>
            </w:pPr>
            <w:r>
              <w:rPr>
                <w:rFonts w:ascii="Arial" w:hAnsi="Arial" w:cs="Arial"/>
              </w:rPr>
              <w:t xml:space="preserve">If you have FSA with the 2 ½-month grace period, you will have access to your account through the grace period end date.  </w:t>
            </w:r>
          </w:p>
          <w:p w14:paraId="71FC986D" w14:textId="1363E660" w:rsidR="004222E2" w:rsidRDefault="00EA336A" w:rsidP="00EA336A">
            <w:pPr>
              <w:pStyle w:val="ListParagraph"/>
              <w:numPr>
                <w:ilvl w:val="0"/>
                <w:numId w:val="22"/>
              </w:numPr>
              <w:tabs>
                <w:tab w:val="left" w:pos="376"/>
              </w:tabs>
              <w:spacing w:before="60" w:after="60" w:line="240" w:lineRule="auto"/>
              <w:ind w:left="376" w:hanging="376"/>
              <w:rPr>
                <w:rFonts w:ascii="Arial" w:hAnsi="Arial" w:cs="Arial"/>
              </w:rPr>
            </w:pPr>
            <w:r>
              <w:rPr>
                <w:rFonts w:ascii="Arial" w:hAnsi="Arial" w:cs="Arial"/>
              </w:rPr>
              <w:t xml:space="preserve">You will need to submit Pay Me Back claims through </w:t>
            </w:r>
            <w:proofErr w:type="spellStart"/>
            <w:r>
              <w:rPr>
                <w:rFonts w:ascii="Arial" w:hAnsi="Arial" w:cs="Arial"/>
              </w:rPr>
              <w:t>MyFlexOnline</w:t>
            </w:r>
            <w:proofErr w:type="spellEnd"/>
            <w:r>
              <w:rPr>
                <w:rFonts w:ascii="Arial" w:hAnsi="Arial" w:cs="Arial"/>
              </w:rPr>
              <w:t xml:space="preserve">, mobile application, fax or mail during the 2 ½-month grace period and/or run-out </w:t>
            </w:r>
            <w:r w:rsidR="00674CC3">
              <w:rPr>
                <w:rFonts w:ascii="Arial" w:hAnsi="Arial" w:cs="Arial"/>
              </w:rPr>
              <w:t xml:space="preserve">period </w:t>
            </w:r>
            <w:r>
              <w:rPr>
                <w:rFonts w:ascii="Arial" w:hAnsi="Arial" w:cs="Arial"/>
              </w:rPr>
              <w:t xml:space="preserve">to access your account on the </w:t>
            </w:r>
            <w:proofErr w:type="spellStart"/>
            <w:r>
              <w:rPr>
                <w:rFonts w:ascii="Arial" w:hAnsi="Arial" w:cs="Arial"/>
              </w:rPr>
              <w:t>TakeCare</w:t>
            </w:r>
            <w:proofErr w:type="spellEnd"/>
            <w:r>
              <w:rPr>
                <w:rFonts w:ascii="Arial" w:hAnsi="Arial" w:cs="Arial"/>
              </w:rPr>
              <w:t xml:space="preserve"> by WageWorks platform.</w:t>
            </w:r>
          </w:p>
        </w:tc>
      </w:tr>
      <w:tr w:rsidR="004222E2" w14:paraId="37FB0FD8" w14:textId="77777777" w:rsidTr="004222E2">
        <w:trPr>
          <w:jc w:val="center"/>
        </w:trPr>
        <w:tc>
          <w:tcPr>
            <w:tcW w:w="2382" w:type="dxa"/>
            <w:tcBorders>
              <w:top w:val="single" w:sz="4" w:space="0" w:color="auto"/>
              <w:left w:val="single" w:sz="4" w:space="0" w:color="auto"/>
              <w:bottom w:val="single" w:sz="4" w:space="0" w:color="auto"/>
              <w:right w:val="single" w:sz="4" w:space="0" w:color="auto"/>
            </w:tcBorders>
            <w:vAlign w:val="center"/>
          </w:tcPr>
          <w:p w14:paraId="32F7037B" w14:textId="77777777" w:rsidR="004222E2" w:rsidRDefault="004222E2">
            <w:pPr>
              <w:spacing w:beforeLines="80" w:before="192" w:afterLines="80" w:after="192" w:line="240" w:lineRule="auto"/>
              <w:jc w:val="center"/>
              <w:rPr>
                <w:rFonts w:ascii="Arial" w:hAnsi="Arial" w:cs="Arial"/>
                <w:b/>
                <w:color w:val="7030A0"/>
              </w:rPr>
            </w:pPr>
            <w:r>
              <w:rPr>
                <w:rFonts w:ascii="Arial" w:hAnsi="Arial" w:cs="Arial"/>
                <w:b/>
                <w:color w:val="7030A0"/>
              </w:rPr>
              <w:t xml:space="preserve">New Plan Year Accounts </w:t>
            </w:r>
          </w:p>
          <w:p w14:paraId="42F1FB9C" w14:textId="77777777" w:rsidR="005A10BE" w:rsidRDefault="005A10BE" w:rsidP="005A10BE">
            <w:pPr>
              <w:spacing w:beforeLines="80" w:before="192" w:afterLines="80" w:after="192" w:line="240" w:lineRule="auto"/>
              <w:jc w:val="center"/>
              <w:rPr>
                <w:rFonts w:ascii="Arial" w:eastAsiaTheme="majorEastAsia" w:hAnsi="Arial" w:cs="Arial"/>
              </w:rPr>
            </w:pPr>
            <w:r>
              <w:rPr>
                <w:rFonts w:ascii="Arial" w:eastAsiaTheme="majorEastAsia" w:hAnsi="Arial" w:cs="Arial"/>
              </w:rPr>
              <w:t>([12/1/2020 – 11/30/2021)</w:t>
            </w:r>
          </w:p>
          <w:p w14:paraId="34CD0918" w14:textId="77777777" w:rsidR="004222E2" w:rsidRDefault="004222E2">
            <w:pPr>
              <w:spacing w:beforeLines="80" w:before="192" w:afterLines="80" w:after="192" w:line="240" w:lineRule="auto"/>
              <w:jc w:val="center"/>
              <w:rPr>
                <w:rFonts w:ascii="Arial" w:hAnsi="Arial" w:cs="Arial"/>
                <w:b/>
                <w:color w:val="000000"/>
              </w:rPr>
            </w:pPr>
          </w:p>
        </w:tc>
        <w:tc>
          <w:tcPr>
            <w:tcW w:w="7328" w:type="dxa"/>
            <w:tcBorders>
              <w:top w:val="single" w:sz="4" w:space="0" w:color="auto"/>
              <w:left w:val="single" w:sz="4" w:space="0" w:color="auto"/>
              <w:bottom w:val="single" w:sz="4" w:space="0" w:color="auto"/>
              <w:right w:val="single" w:sz="4" w:space="0" w:color="auto"/>
            </w:tcBorders>
            <w:vAlign w:val="center"/>
          </w:tcPr>
          <w:p w14:paraId="7A3387D3" w14:textId="77777777" w:rsidR="003C4A42" w:rsidRDefault="004222E2" w:rsidP="003C4A42">
            <w:pPr>
              <w:pStyle w:val="ListParagraph"/>
              <w:numPr>
                <w:ilvl w:val="0"/>
                <w:numId w:val="26"/>
              </w:numPr>
              <w:autoSpaceDE w:val="0"/>
              <w:autoSpaceDN w:val="0"/>
              <w:adjustRightInd w:val="0"/>
              <w:spacing w:beforeLines="50" w:before="120" w:after="0" w:line="240" w:lineRule="auto"/>
              <w:rPr>
                <w:rFonts w:ascii="Arial" w:hAnsi="Arial" w:cs="Arial"/>
              </w:rPr>
            </w:pPr>
            <w:r w:rsidRPr="003C4A42">
              <w:rPr>
                <w:rFonts w:ascii="Arial" w:hAnsi="Arial" w:cs="Arial"/>
              </w:rPr>
              <w:t xml:space="preserve">This is the first day of administration on the new platform for your FSA.  </w:t>
            </w:r>
          </w:p>
          <w:p w14:paraId="53D13594" w14:textId="39CD5A46" w:rsidR="003C4A42" w:rsidRDefault="004222E2" w:rsidP="003C4A42">
            <w:pPr>
              <w:pStyle w:val="ListParagraph"/>
              <w:numPr>
                <w:ilvl w:val="0"/>
                <w:numId w:val="26"/>
              </w:numPr>
              <w:autoSpaceDE w:val="0"/>
              <w:autoSpaceDN w:val="0"/>
              <w:adjustRightInd w:val="0"/>
              <w:spacing w:beforeLines="50" w:before="120" w:after="0" w:line="240" w:lineRule="auto"/>
              <w:rPr>
                <w:rFonts w:ascii="Arial" w:hAnsi="Arial" w:cs="Arial"/>
              </w:rPr>
            </w:pPr>
            <w:r w:rsidRPr="003C4A42">
              <w:rPr>
                <w:rFonts w:ascii="Arial" w:hAnsi="Arial" w:cs="Arial"/>
              </w:rPr>
              <w:t>You will receive a new HealthEquity Healthcare debit card</w:t>
            </w:r>
            <w:r w:rsidR="00150E89">
              <w:rPr>
                <w:rStyle w:val="FootnoteReference"/>
                <w:rFonts w:ascii="Arial" w:hAnsi="Arial" w:cs="Arial"/>
              </w:rPr>
              <w:footnoteReference w:id="2"/>
            </w:r>
            <w:r w:rsidRPr="003C4A42">
              <w:rPr>
                <w:rFonts w:ascii="Arial" w:hAnsi="Arial" w:cs="Arial"/>
              </w:rPr>
              <w:t xml:space="preserve"> approximately 10-15 business days after your Employer processes enrollments.  </w:t>
            </w:r>
          </w:p>
          <w:p w14:paraId="4798C770" w14:textId="77777777" w:rsidR="003C4A42" w:rsidRDefault="004222E2" w:rsidP="003C4A42">
            <w:pPr>
              <w:pStyle w:val="ListParagraph"/>
              <w:numPr>
                <w:ilvl w:val="0"/>
                <w:numId w:val="26"/>
              </w:numPr>
              <w:autoSpaceDE w:val="0"/>
              <w:autoSpaceDN w:val="0"/>
              <w:adjustRightInd w:val="0"/>
              <w:spacing w:beforeLines="50" w:before="120" w:after="0" w:line="240" w:lineRule="auto"/>
              <w:rPr>
                <w:rFonts w:ascii="Arial" w:hAnsi="Arial" w:cs="Arial"/>
              </w:rPr>
            </w:pPr>
            <w:r w:rsidRPr="003C4A42">
              <w:rPr>
                <w:rFonts w:ascii="Arial" w:hAnsi="Arial" w:cs="Arial"/>
              </w:rPr>
              <w:t>You can begin to access your FSA funds on the HealthEquity healthcare card or submit for any out of pocket expenses you may have incurred.</w:t>
            </w:r>
          </w:p>
          <w:p w14:paraId="7AB607F4" w14:textId="7A89A180" w:rsidR="004222E2" w:rsidRDefault="004222E2" w:rsidP="003C4A42">
            <w:pPr>
              <w:pStyle w:val="ListParagraph"/>
              <w:numPr>
                <w:ilvl w:val="0"/>
                <w:numId w:val="26"/>
              </w:numPr>
              <w:autoSpaceDE w:val="0"/>
              <w:autoSpaceDN w:val="0"/>
              <w:adjustRightInd w:val="0"/>
              <w:spacing w:beforeLines="50" w:before="120" w:after="0" w:line="240" w:lineRule="auto"/>
              <w:rPr>
                <w:rFonts w:ascii="Arial" w:hAnsi="Arial" w:cs="Arial"/>
              </w:rPr>
            </w:pPr>
            <w:r w:rsidRPr="003C4A42">
              <w:rPr>
                <w:rFonts w:ascii="Arial" w:hAnsi="Arial" w:cs="Arial"/>
              </w:rPr>
              <w:t xml:space="preserve">You can register and access your account at </w:t>
            </w:r>
            <w:hyperlink r:id="rId14" w:history="1">
              <w:r w:rsidR="00B4035C" w:rsidRPr="00B4035C">
                <w:rPr>
                  <w:rStyle w:val="Hyperlink"/>
                  <w:rFonts w:ascii="Arial" w:hAnsi="Arial" w:cs="Arial"/>
                </w:rPr>
                <w:t>healthequity.com/wageworks</w:t>
              </w:r>
            </w:hyperlink>
            <w:r w:rsidRPr="003C4A42">
              <w:rPr>
                <w:rFonts w:ascii="Arial" w:hAnsi="Arial" w:cs="Arial"/>
                <w:b/>
              </w:rPr>
              <w:t xml:space="preserve">.  </w:t>
            </w:r>
            <w:r w:rsidRPr="003C4A42">
              <w:rPr>
                <w:rFonts w:ascii="Arial" w:hAnsi="Arial" w:cs="Arial"/>
              </w:rPr>
              <w:t xml:space="preserve">Select the click on the “Log </w:t>
            </w:r>
            <w:r w:rsidRPr="003C4A42">
              <w:rPr>
                <w:rFonts w:ascii="Arial" w:hAnsi="Arial" w:cs="Arial"/>
              </w:rPr>
              <w:lastRenderedPageBreak/>
              <w:t>In/Register” button and select “Employee Registration” to create unique WageWorks credentials.</w:t>
            </w:r>
            <w:r w:rsidR="00674CC3">
              <w:rPr>
                <w:rFonts w:ascii="Arial" w:hAnsi="Arial" w:cs="Arial"/>
              </w:rPr>
              <w:t xml:space="preserve"> </w:t>
            </w:r>
            <w:r w:rsidRPr="003C4A42">
              <w:rPr>
                <w:rFonts w:ascii="Arial" w:hAnsi="Arial" w:cs="Arial"/>
              </w:rPr>
              <w:t>Submit your claims using any of the following methods:</w:t>
            </w:r>
          </w:p>
          <w:p w14:paraId="5CF8D6A6" w14:textId="77777777" w:rsidR="00EA336A" w:rsidRPr="003C4A42" w:rsidRDefault="00EA336A" w:rsidP="00EA336A">
            <w:pPr>
              <w:pStyle w:val="ListParagraph"/>
              <w:autoSpaceDE w:val="0"/>
              <w:autoSpaceDN w:val="0"/>
              <w:adjustRightInd w:val="0"/>
              <w:spacing w:beforeLines="50" w:before="120" w:after="0" w:line="240" w:lineRule="auto"/>
              <w:ind w:left="360"/>
              <w:rPr>
                <w:rFonts w:ascii="Arial" w:hAnsi="Arial" w:cs="Arial"/>
              </w:rPr>
            </w:pPr>
          </w:p>
          <w:p w14:paraId="345C060A" w14:textId="77777777" w:rsidR="004222E2" w:rsidRDefault="004222E2">
            <w:pPr>
              <w:tabs>
                <w:tab w:val="left" w:pos="4680"/>
              </w:tabs>
              <w:spacing w:line="240" w:lineRule="auto"/>
              <w:ind w:left="619"/>
              <w:contextualSpacing/>
              <w:rPr>
                <w:rFonts w:ascii="Arial" w:hAnsi="Arial" w:cs="Arial"/>
                <w:b/>
              </w:rPr>
            </w:pPr>
            <w:r>
              <w:rPr>
                <w:rFonts w:ascii="Arial" w:hAnsi="Arial" w:cs="Arial"/>
                <w:b/>
              </w:rPr>
              <w:t xml:space="preserve">Online Claims or Pay My Provider  </w:t>
            </w:r>
          </w:p>
          <w:p w14:paraId="496084C6" w14:textId="4F83F32E" w:rsidR="004222E2" w:rsidRDefault="004222E2">
            <w:pPr>
              <w:tabs>
                <w:tab w:val="left" w:pos="4680"/>
              </w:tabs>
              <w:spacing w:line="240" w:lineRule="auto"/>
              <w:ind w:left="619"/>
              <w:contextualSpacing/>
              <w:rPr>
                <w:rFonts w:ascii="Arial" w:hAnsi="Arial" w:cs="Arial"/>
                <w:b/>
              </w:rPr>
            </w:pPr>
            <w:r>
              <w:rPr>
                <w:rFonts w:ascii="Arial" w:hAnsi="Arial" w:cs="Arial"/>
              </w:rPr>
              <w:t>Log in and submit your claim at</w:t>
            </w:r>
            <w:r>
              <w:rPr>
                <w:rFonts w:ascii="Arial" w:hAnsi="Arial" w:cs="Arial"/>
                <w:b/>
              </w:rPr>
              <w:t xml:space="preserve"> </w:t>
            </w:r>
            <w:hyperlink r:id="rId15" w:history="1">
              <w:r w:rsidR="00B4035C" w:rsidRPr="00B4035C">
                <w:rPr>
                  <w:rStyle w:val="Hyperlink"/>
                  <w:rFonts w:ascii="Arial" w:hAnsi="Arial" w:cs="Arial"/>
                </w:rPr>
                <w:t>healthequity.com/wageworks</w:t>
              </w:r>
            </w:hyperlink>
          </w:p>
          <w:p w14:paraId="16D2834A" w14:textId="77777777" w:rsidR="004222E2" w:rsidRDefault="004222E2">
            <w:pPr>
              <w:tabs>
                <w:tab w:val="left" w:pos="4680"/>
              </w:tabs>
              <w:ind w:left="612"/>
              <w:contextualSpacing/>
              <w:rPr>
                <w:rFonts w:ascii="Arial" w:hAnsi="Arial" w:cs="Arial"/>
              </w:rPr>
            </w:pPr>
          </w:p>
          <w:p w14:paraId="25035BD1" w14:textId="77777777" w:rsidR="004222E2" w:rsidRDefault="004222E2">
            <w:pPr>
              <w:tabs>
                <w:tab w:val="left" w:pos="4680"/>
              </w:tabs>
              <w:ind w:left="612"/>
              <w:contextualSpacing/>
              <w:rPr>
                <w:rFonts w:ascii="Arial" w:hAnsi="Arial" w:cs="Arial"/>
                <w:b/>
              </w:rPr>
            </w:pPr>
            <w:r>
              <w:rPr>
                <w:rFonts w:ascii="Arial" w:hAnsi="Arial" w:cs="Arial"/>
                <w:b/>
              </w:rPr>
              <w:t>EZ Receipts</w:t>
            </w:r>
            <w:r>
              <w:rPr>
                <w:rFonts w:ascii="Arial" w:hAnsi="Arial" w:cs="Arial"/>
                <w:color w:val="000000" w:themeColor="text1"/>
                <w:vertAlign w:val="superscript"/>
              </w:rPr>
              <w:t>®</w:t>
            </w:r>
            <w:r>
              <w:rPr>
                <w:rFonts w:ascii="Arial" w:hAnsi="Arial" w:cs="Arial"/>
                <w:b/>
              </w:rPr>
              <w:t xml:space="preserve"> Smart Phone App</w:t>
            </w:r>
          </w:p>
          <w:p w14:paraId="0CE621AB" w14:textId="77777777" w:rsidR="004222E2" w:rsidRDefault="004222E2">
            <w:pPr>
              <w:tabs>
                <w:tab w:val="left" w:pos="4680"/>
              </w:tabs>
              <w:ind w:left="612"/>
              <w:contextualSpacing/>
              <w:rPr>
                <w:rFonts w:ascii="Arial" w:hAnsi="Arial" w:cs="Arial"/>
              </w:rPr>
            </w:pPr>
            <w:r>
              <w:rPr>
                <w:rFonts w:ascii="Arial" w:hAnsi="Arial" w:cs="Arial"/>
              </w:rPr>
              <w:t>Download the EZ Receipts</w:t>
            </w:r>
            <w:r>
              <w:rPr>
                <w:rFonts w:ascii="Arial" w:hAnsi="Arial" w:cs="Arial"/>
                <w:color w:val="000000" w:themeColor="text1"/>
                <w:vertAlign w:val="superscript"/>
              </w:rPr>
              <w:t>®</w:t>
            </w:r>
            <w:r>
              <w:rPr>
                <w:rFonts w:ascii="Arial" w:hAnsi="Arial" w:cs="Arial"/>
              </w:rPr>
              <w:t xml:space="preserve"> app on your mobile device </w:t>
            </w:r>
          </w:p>
          <w:p w14:paraId="73A64E32" w14:textId="77777777" w:rsidR="004222E2" w:rsidRDefault="004222E2">
            <w:pPr>
              <w:tabs>
                <w:tab w:val="left" w:pos="4680"/>
              </w:tabs>
              <w:ind w:left="612"/>
              <w:contextualSpacing/>
              <w:rPr>
                <w:rFonts w:ascii="Arial" w:hAnsi="Arial" w:cs="Arial"/>
              </w:rPr>
            </w:pPr>
          </w:p>
          <w:p w14:paraId="4E12D364" w14:textId="77777777" w:rsidR="004222E2" w:rsidRDefault="004222E2">
            <w:pPr>
              <w:tabs>
                <w:tab w:val="left" w:pos="4680"/>
              </w:tabs>
              <w:ind w:left="612"/>
              <w:contextualSpacing/>
              <w:rPr>
                <w:rFonts w:ascii="Arial" w:hAnsi="Arial" w:cs="Arial"/>
                <w:b/>
              </w:rPr>
            </w:pPr>
            <w:r>
              <w:rPr>
                <w:rFonts w:ascii="Arial" w:hAnsi="Arial" w:cs="Arial"/>
                <w:b/>
              </w:rPr>
              <w:t>Fax or Mail (Paper Claim Form)</w:t>
            </w:r>
          </w:p>
          <w:p w14:paraId="43448DA7" w14:textId="437C7488" w:rsidR="004222E2" w:rsidRDefault="004222E2">
            <w:pPr>
              <w:ind w:left="612"/>
              <w:rPr>
                <w:rFonts w:ascii="Arial" w:hAnsi="Arial" w:cs="Arial"/>
              </w:rPr>
            </w:pPr>
            <w:r>
              <w:rPr>
                <w:rFonts w:ascii="Arial" w:hAnsi="Arial" w:cs="Arial"/>
              </w:rPr>
              <w:t xml:space="preserve">Access a Pay Me Back claim form at </w:t>
            </w:r>
            <w:hyperlink r:id="rId16" w:history="1">
              <w:r w:rsidR="00B4035C" w:rsidRPr="00B4035C">
                <w:rPr>
                  <w:rStyle w:val="Hyperlink"/>
                  <w:rFonts w:ascii="Arial" w:hAnsi="Arial" w:cs="Arial"/>
                </w:rPr>
                <w:t>healthequity.com/wageworks</w:t>
              </w:r>
            </w:hyperlink>
          </w:p>
        </w:tc>
      </w:tr>
    </w:tbl>
    <w:p w14:paraId="63929B9E" w14:textId="77777777" w:rsidR="00D23B33" w:rsidRDefault="00D23B33" w:rsidP="00021127">
      <w:pPr>
        <w:spacing w:after="120"/>
        <w:rPr>
          <w:rFonts w:ascii="Arial" w:hAnsi="Arial" w:cs="Arial"/>
        </w:rPr>
      </w:pPr>
    </w:p>
    <w:p w14:paraId="67F6704F" w14:textId="77777777" w:rsidR="00B30166" w:rsidRDefault="00B30166" w:rsidP="00B30166">
      <w:pPr>
        <w:spacing w:after="0" w:line="240" w:lineRule="auto"/>
        <w:rPr>
          <w:rFonts w:ascii="Arial" w:hAnsi="Arial" w:cs="Arial"/>
        </w:rPr>
      </w:pPr>
      <w:r>
        <w:rPr>
          <w:rFonts w:ascii="Arial" w:hAnsi="Arial" w:cs="Arial"/>
        </w:rPr>
        <w:t>Below are some frequently asked questions to help you prepare as we get closer to the new plan year!</w:t>
      </w:r>
    </w:p>
    <w:p w14:paraId="2CD9C70C" w14:textId="77777777" w:rsidR="004222E2" w:rsidRDefault="004222E2" w:rsidP="004222E2">
      <w:pPr>
        <w:spacing w:after="0" w:line="240" w:lineRule="auto"/>
        <w:rPr>
          <w:rFonts w:ascii="Arial" w:hAnsi="Arial" w:cs="Arial"/>
        </w:rPr>
      </w:pPr>
    </w:p>
    <w:p w14:paraId="45DBFBE6" w14:textId="77777777" w:rsidR="004222E2" w:rsidRDefault="004222E2" w:rsidP="004222E2">
      <w:pPr>
        <w:rPr>
          <w:rFonts w:ascii="Arial" w:hAnsi="Arial" w:cs="Arial"/>
          <w:b/>
          <w:bCs/>
          <w:iCs/>
          <w:color w:val="7030A0"/>
          <w:sz w:val="24"/>
        </w:rPr>
      </w:pPr>
      <w:r>
        <w:rPr>
          <w:rFonts w:ascii="Arial" w:hAnsi="Arial" w:cs="Arial"/>
          <w:b/>
          <w:bCs/>
          <w:iCs/>
          <w:color w:val="7030A0"/>
          <w:sz w:val="24"/>
        </w:rPr>
        <w:t>Frequently Asked Questions</w:t>
      </w:r>
    </w:p>
    <w:p w14:paraId="2AF75AF6" w14:textId="77777777" w:rsidR="00EA336A" w:rsidRDefault="00EA336A" w:rsidP="00EA336A">
      <w:pPr>
        <w:pStyle w:val="Default"/>
        <w:rPr>
          <w:rFonts w:ascii="Arial" w:hAnsi="Arial" w:cs="Arial"/>
          <w:b/>
          <w:bCs/>
          <w:color w:val="00AAC6"/>
          <w:sz w:val="22"/>
          <w:szCs w:val="22"/>
        </w:rPr>
      </w:pPr>
      <w:r>
        <w:rPr>
          <w:rFonts w:ascii="Arial" w:hAnsi="Arial" w:cs="Arial"/>
          <w:b/>
          <w:bCs/>
          <w:color w:val="00AAC6"/>
          <w:sz w:val="22"/>
          <w:szCs w:val="22"/>
        </w:rPr>
        <w:t>General Account</w:t>
      </w:r>
    </w:p>
    <w:p w14:paraId="6E695FEA" w14:textId="77777777" w:rsidR="00EA336A" w:rsidRDefault="00EA336A" w:rsidP="00EA336A">
      <w:pPr>
        <w:pStyle w:val="Default"/>
        <w:rPr>
          <w:rFonts w:ascii="Arial" w:hAnsi="Arial" w:cs="Arial"/>
          <w:b/>
          <w:bCs/>
          <w:color w:val="auto"/>
          <w:sz w:val="22"/>
          <w:szCs w:val="22"/>
        </w:rPr>
      </w:pPr>
    </w:p>
    <w:p w14:paraId="5B9177F6" w14:textId="77777777" w:rsidR="00EA336A" w:rsidRDefault="00EA336A" w:rsidP="00EA336A">
      <w:pPr>
        <w:pStyle w:val="Default"/>
        <w:rPr>
          <w:rFonts w:ascii="Arial" w:hAnsi="Arial" w:cs="Arial"/>
          <w:b/>
          <w:bCs/>
          <w:color w:val="auto"/>
          <w:sz w:val="22"/>
          <w:szCs w:val="22"/>
        </w:rPr>
      </w:pPr>
      <w:r>
        <w:rPr>
          <w:rFonts w:ascii="Arial" w:hAnsi="Arial" w:cs="Arial"/>
          <w:b/>
          <w:bCs/>
          <w:color w:val="auto"/>
          <w:sz w:val="22"/>
          <w:szCs w:val="22"/>
        </w:rPr>
        <w:t>How do I register my new account and view online program information?</w:t>
      </w:r>
    </w:p>
    <w:p w14:paraId="76B3FE31" w14:textId="77777777" w:rsidR="00EA336A" w:rsidRDefault="00EA336A" w:rsidP="00EA336A">
      <w:pPr>
        <w:pStyle w:val="Default"/>
        <w:rPr>
          <w:rFonts w:ascii="Arial" w:hAnsi="Arial" w:cs="Arial"/>
          <w:bCs/>
          <w:color w:val="auto"/>
          <w:sz w:val="22"/>
          <w:szCs w:val="22"/>
        </w:rPr>
      </w:pPr>
      <w:r>
        <w:rPr>
          <w:rFonts w:ascii="Arial" w:hAnsi="Arial" w:cs="Arial"/>
          <w:bCs/>
          <w:color w:val="auto"/>
          <w:sz w:val="22"/>
          <w:szCs w:val="22"/>
        </w:rPr>
        <w:t>Register your new online account by visiting</w:t>
      </w:r>
      <w:r>
        <w:rPr>
          <w:rFonts w:ascii="HelveticaNeueLTStd-Bd" w:hAnsi="HelveticaNeueLTStd-Bd" w:cs="HelveticaNeueLTStd-Bd"/>
          <w:sz w:val="22"/>
          <w:szCs w:val="22"/>
        </w:rPr>
        <w:t xml:space="preserve"> </w:t>
      </w:r>
      <w:hyperlink r:id="rId17" w:history="1">
        <w:r>
          <w:rPr>
            <w:rStyle w:val="Hyperlink"/>
            <w:rFonts w:ascii="HelveticaNeueLTStd-Bd" w:hAnsi="HelveticaNeueLTStd-Bd" w:cs="HelveticaNeueLTStd-Bd"/>
            <w:sz w:val="22"/>
            <w:szCs w:val="22"/>
          </w:rPr>
          <w:t>healthequity.com/wageworks</w:t>
        </w:r>
      </w:hyperlink>
      <w:r>
        <w:rPr>
          <w:rFonts w:ascii="HelveticaNeueLTStd-Bd" w:hAnsi="HelveticaNeueLTStd-Bd" w:cs="HelveticaNeueLTStd-Bd"/>
          <w:sz w:val="22"/>
          <w:szCs w:val="22"/>
        </w:rPr>
        <w:t xml:space="preserve"> </w:t>
      </w:r>
      <w:r>
        <w:rPr>
          <w:rFonts w:ascii="Arial" w:hAnsi="Arial" w:cs="Arial"/>
          <w:bCs/>
          <w:color w:val="auto"/>
          <w:sz w:val="22"/>
          <w:szCs w:val="22"/>
        </w:rPr>
        <w:t>click on the “Log In/Register” button and select “Employee Registration” to create your new unique credentials.  When asked for your ID Code in the self-identification process, use the last four digits of your Social Security Number.  Complete your profile by:</w:t>
      </w:r>
    </w:p>
    <w:p w14:paraId="722B983B" w14:textId="77777777" w:rsidR="00EA336A" w:rsidRDefault="00EA336A" w:rsidP="00EA336A">
      <w:pPr>
        <w:pStyle w:val="NormalWeb"/>
        <w:numPr>
          <w:ilvl w:val="1"/>
          <w:numId w:val="28"/>
        </w:numPr>
        <w:rPr>
          <w:rFonts w:ascii="Arial" w:hAnsi="Arial" w:cs="Arial"/>
          <w:sz w:val="22"/>
          <w:szCs w:val="22"/>
        </w:rPr>
      </w:pPr>
      <w:r>
        <w:rPr>
          <w:rFonts w:ascii="Arial" w:hAnsi="Arial" w:cs="Arial"/>
          <w:sz w:val="22"/>
          <w:szCs w:val="22"/>
        </w:rPr>
        <w:t>Entering your contact information</w:t>
      </w:r>
    </w:p>
    <w:p w14:paraId="0D7C0826" w14:textId="77777777" w:rsidR="00EA336A" w:rsidRDefault="00EA336A" w:rsidP="00EA336A">
      <w:pPr>
        <w:pStyle w:val="NormalWeb"/>
        <w:numPr>
          <w:ilvl w:val="1"/>
          <w:numId w:val="28"/>
        </w:numPr>
        <w:rPr>
          <w:rFonts w:ascii="Arial" w:hAnsi="Arial" w:cs="Arial"/>
          <w:sz w:val="22"/>
          <w:szCs w:val="22"/>
        </w:rPr>
      </w:pPr>
      <w:r>
        <w:rPr>
          <w:rFonts w:ascii="Arial" w:hAnsi="Arial" w:cs="Arial"/>
          <w:sz w:val="22"/>
          <w:szCs w:val="22"/>
        </w:rPr>
        <w:t>Specifying your email and text notification preferences</w:t>
      </w:r>
    </w:p>
    <w:p w14:paraId="6A513EE4" w14:textId="77777777" w:rsidR="00EA336A" w:rsidRDefault="00EA336A" w:rsidP="00EA336A">
      <w:pPr>
        <w:pStyle w:val="NormalWeb"/>
        <w:numPr>
          <w:ilvl w:val="1"/>
          <w:numId w:val="28"/>
        </w:numPr>
        <w:rPr>
          <w:rFonts w:ascii="Arial" w:hAnsi="Arial" w:cs="Arial"/>
          <w:sz w:val="22"/>
          <w:szCs w:val="22"/>
        </w:rPr>
      </w:pPr>
      <w:r>
        <w:rPr>
          <w:rFonts w:ascii="Arial" w:hAnsi="Arial" w:cs="Arial"/>
          <w:sz w:val="22"/>
          <w:szCs w:val="22"/>
        </w:rPr>
        <w:t>Identifying your preferred reimbursement method – check or direct deposit</w:t>
      </w:r>
    </w:p>
    <w:p w14:paraId="49E6ADA9" w14:textId="77777777" w:rsidR="00EA336A" w:rsidRDefault="00EA336A" w:rsidP="00EA336A">
      <w:pPr>
        <w:pStyle w:val="NormalWeb"/>
        <w:numPr>
          <w:ilvl w:val="1"/>
          <w:numId w:val="28"/>
        </w:numPr>
        <w:rPr>
          <w:rFonts w:ascii="Arial" w:hAnsi="Arial" w:cs="Arial"/>
          <w:sz w:val="22"/>
          <w:szCs w:val="22"/>
        </w:rPr>
      </w:pPr>
      <w:r>
        <w:rPr>
          <w:rFonts w:ascii="Arial" w:hAnsi="Arial" w:cs="Arial"/>
          <w:sz w:val="22"/>
          <w:szCs w:val="22"/>
        </w:rPr>
        <w:t>Updating your tax bracket to analyze cost savings</w:t>
      </w:r>
    </w:p>
    <w:p w14:paraId="31A0F766" w14:textId="77777777" w:rsidR="00EA336A" w:rsidRDefault="00EA336A" w:rsidP="00EA336A">
      <w:pPr>
        <w:pStyle w:val="NormalWeb"/>
        <w:numPr>
          <w:ilvl w:val="1"/>
          <w:numId w:val="28"/>
        </w:numPr>
        <w:rPr>
          <w:rFonts w:ascii="Arial" w:hAnsi="Arial" w:cs="Arial"/>
          <w:sz w:val="22"/>
          <w:szCs w:val="22"/>
        </w:rPr>
      </w:pPr>
      <w:r>
        <w:rPr>
          <w:rFonts w:ascii="Arial" w:hAnsi="Arial" w:cs="Arial"/>
          <w:sz w:val="22"/>
          <w:szCs w:val="22"/>
        </w:rPr>
        <w:t>Creating a username and password for ongoing access.</w:t>
      </w:r>
    </w:p>
    <w:p w14:paraId="073FD714" w14:textId="77777777" w:rsidR="00EA336A" w:rsidRDefault="00EA336A" w:rsidP="00EA336A">
      <w:pPr>
        <w:pStyle w:val="Default"/>
        <w:rPr>
          <w:rFonts w:ascii="Arial" w:hAnsi="Arial" w:cs="Arial"/>
          <w:b/>
          <w:bCs/>
          <w:color w:val="auto"/>
          <w:sz w:val="22"/>
          <w:szCs w:val="22"/>
        </w:rPr>
      </w:pPr>
      <w:r>
        <w:rPr>
          <w:rFonts w:ascii="Arial" w:hAnsi="Arial" w:cs="Arial"/>
          <w:b/>
          <w:bCs/>
          <w:color w:val="auto"/>
          <w:sz w:val="22"/>
          <w:szCs w:val="22"/>
        </w:rPr>
        <w:t>How long will I have access to my current Take Care by WageWorks account?</w:t>
      </w:r>
    </w:p>
    <w:p w14:paraId="372AD7A2" w14:textId="77777777" w:rsidR="00EA336A" w:rsidRDefault="00EA336A" w:rsidP="00EA336A">
      <w:pPr>
        <w:pStyle w:val="Default"/>
        <w:rPr>
          <w:rFonts w:ascii="Arial" w:hAnsi="Arial" w:cs="Arial"/>
          <w:bCs/>
          <w:color w:val="000000" w:themeColor="text1"/>
          <w:sz w:val="22"/>
          <w:szCs w:val="22"/>
        </w:rPr>
      </w:pPr>
      <w:r>
        <w:rPr>
          <w:rFonts w:ascii="Arial" w:hAnsi="Arial" w:cs="Arial"/>
          <w:bCs/>
          <w:color w:val="000000" w:themeColor="text1"/>
          <w:sz w:val="22"/>
          <w:szCs w:val="22"/>
        </w:rPr>
        <w:t xml:space="preserve">You will have access to view your current account through the end of the run-out and grace periods.  </w:t>
      </w:r>
      <w:r>
        <w:rPr>
          <w:rFonts w:ascii="Arial" w:hAnsi="Arial" w:cs="Arial"/>
          <w:sz w:val="22"/>
          <w:szCs w:val="22"/>
        </w:rPr>
        <w:t xml:space="preserve">Visit </w:t>
      </w:r>
      <w:hyperlink r:id="rId18" w:history="1">
        <w:r>
          <w:rPr>
            <w:rStyle w:val="Hyperlink"/>
            <w:rFonts w:ascii="Arial" w:hAnsi="Arial" w:cs="Arial"/>
            <w:sz w:val="22"/>
            <w:szCs w:val="22"/>
          </w:rPr>
          <w:t>takecarewageworks.com</w:t>
        </w:r>
      </w:hyperlink>
      <w:r>
        <w:rPr>
          <w:rFonts w:ascii="Arial" w:hAnsi="Arial" w:cs="Arial"/>
          <w:sz w:val="22"/>
          <w:szCs w:val="22"/>
        </w:rPr>
        <w:t xml:space="preserve"> to access your account. </w:t>
      </w:r>
      <w:r>
        <w:rPr>
          <w:rFonts w:ascii="Arial" w:hAnsi="Arial" w:cs="Arial"/>
          <w:bCs/>
          <w:color w:val="000000" w:themeColor="text1"/>
          <w:sz w:val="22"/>
          <w:szCs w:val="22"/>
        </w:rPr>
        <w:t xml:space="preserve"> </w:t>
      </w:r>
    </w:p>
    <w:p w14:paraId="019F32A1" w14:textId="77777777" w:rsidR="00EA336A" w:rsidRDefault="00EA336A" w:rsidP="00EA336A">
      <w:pPr>
        <w:pStyle w:val="Default"/>
        <w:rPr>
          <w:rFonts w:ascii="Arial" w:hAnsi="Arial" w:cs="Arial"/>
          <w:b/>
          <w:bCs/>
          <w:color w:val="000000" w:themeColor="text1"/>
          <w:sz w:val="22"/>
          <w:szCs w:val="22"/>
        </w:rPr>
      </w:pPr>
    </w:p>
    <w:p w14:paraId="5365F69F" w14:textId="77777777" w:rsidR="00EA336A" w:rsidRDefault="00EA336A" w:rsidP="00EA336A">
      <w:pPr>
        <w:pStyle w:val="Default"/>
        <w:rPr>
          <w:rFonts w:ascii="Arial" w:hAnsi="Arial" w:cs="Arial"/>
          <w:color w:val="000000" w:themeColor="text1"/>
          <w:sz w:val="22"/>
          <w:szCs w:val="22"/>
        </w:rPr>
      </w:pPr>
      <w:r>
        <w:rPr>
          <w:rFonts w:ascii="Arial" w:hAnsi="Arial" w:cs="Arial"/>
          <w:b/>
          <w:bCs/>
          <w:color w:val="000000" w:themeColor="text1"/>
          <w:sz w:val="22"/>
          <w:szCs w:val="22"/>
        </w:rPr>
        <w:t xml:space="preserve">Will my direct deposit details transfer to my new account? </w:t>
      </w:r>
    </w:p>
    <w:p w14:paraId="09B30B15" w14:textId="0D05A749" w:rsidR="00EA336A" w:rsidRDefault="00EA336A" w:rsidP="00EA336A">
      <w:pPr>
        <w:pStyle w:val="Default"/>
        <w:rPr>
          <w:rFonts w:ascii="Arial" w:hAnsi="Arial" w:cs="Arial"/>
          <w:color w:val="000000" w:themeColor="text1"/>
          <w:sz w:val="22"/>
          <w:szCs w:val="22"/>
        </w:rPr>
      </w:pPr>
      <w:r>
        <w:rPr>
          <w:rFonts w:ascii="Arial" w:hAnsi="Arial" w:cs="Arial"/>
          <w:color w:val="000000" w:themeColor="text1"/>
          <w:sz w:val="22"/>
          <w:szCs w:val="22"/>
        </w:rPr>
        <w:t xml:space="preserve">If you opted for direct deposit for reimbursements from your take care account(s), you will need to sign up for direct deposit on your </w:t>
      </w:r>
      <w:r>
        <w:rPr>
          <w:rFonts w:ascii="Arial" w:hAnsi="Arial" w:cs="Arial"/>
          <w:color w:val="auto"/>
          <w:sz w:val="22"/>
          <w:szCs w:val="22"/>
        </w:rPr>
        <w:t xml:space="preserve">account on your new account on </w:t>
      </w:r>
      <w:hyperlink r:id="rId19" w:history="1">
        <w:r>
          <w:rPr>
            <w:rStyle w:val="Hyperlink"/>
            <w:rFonts w:ascii="Arial" w:hAnsi="Arial" w:cs="Arial"/>
            <w:bCs/>
            <w:sz w:val="22"/>
            <w:szCs w:val="22"/>
          </w:rPr>
          <w:t>healthequity.com/wageworks</w:t>
        </w:r>
      </w:hyperlink>
      <w:r>
        <w:rPr>
          <w:rStyle w:val="Hyperlink"/>
          <w:rFonts w:ascii="Arial" w:hAnsi="Arial" w:cs="Arial"/>
          <w:bCs/>
          <w:sz w:val="22"/>
          <w:szCs w:val="22"/>
        </w:rPr>
        <w:t>.</w:t>
      </w:r>
      <w:r>
        <w:rPr>
          <w:rFonts w:ascii="Arial" w:hAnsi="Arial" w:cs="Arial"/>
          <w:color w:val="auto"/>
          <w:sz w:val="22"/>
          <w:szCs w:val="22"/>
        </w:rPr>
        <w:t xml:space="preserve">  Please log</w:t>
      </w:r>
      <w:r w:rsidR="00674CC3">
        <w:rPr>
          <w:rFonts w:ascii="Arial" w:hAnsi="Arial" w:cs="Arial"/>
          <w:color w:val="auto"/>
          <w:sz w:val="22"/>
          <w:szCs w:val="22"/>
        </w:rPr>
        <w:t xml:space="preserve"> </w:t>
      </w:r>
      <w:r>
        <w:rPr>
          <w:rFonts w:ascii="Arial" w:hAnsi="Arial" w:cs="Arial"/>
          <w:color w:val="auto"/>
          <w:sz w:val="22"/>
          <w:szCs w:val="22"/>
        </w:rPr>
        <w:t>in to your account and update your reimbursement method in your profile effective plan start.  Please allow up to two weeks for confirmation of your account numbers with your financial institution</w:t>
      </w:r>
      <w:r>
        <w:rPr>
          <w:rFonts w:ascii="Arial" w:hAnsi="Arial" w:cs="Arial"/>
          <w:color w:val="000000" w:themeColor="text1"/>
          <w:sz w:val="22"/>
          <w:szCs w:val="22"/>
        </w:rPr>
        <w:t xml:space="preserve">.  Any claims submitted during this time will be reimbursed via check. </w:t>
      </w:r>
    </w:p>
    <w:p w14:paraId="34BCD0FD" w14:textId="77777777" w:rsidR="00EA336A" w:rsidRDefault="00EA336A" w:rsidP="00EA336A">
      <w:pPr>
        <w:pStyle w:val="Default"/>
        <w:rPr>
          <w:rFonts w:ascii="Arial" w:hAnsi="Arial" w:cs="Arial"/>
          <w:color w:val="000000" w:themeColor="text1"/>
          <w:sz w:val="22"/>
          <w:szCs w:val="22"/>
        </w:rPr>
      </w:pPr>
    </w:p>
    <w:p w14:paraId="4AAA41C4" w14:textId="77777777" w:rsidR="00EA336A" w:rsidRDefault="00EA336A" w:rsidP="00EA336A">
      <w:pPr>
        <w:pStyle w:val="NormalWeb"/>
        <w:spacing w:before="0" w:beforeAutospacing="0" w:after="0" w:afterAutospacing="0"/>
        <w:rPr>
          <w:rFonts w:ascii="Arial" w:hAnsi="Arial" w:cs="Arial"/>
          <w:b/>
          <w:bCs/>
          <w:sz w:val="22"/>
          <w:szCs w:val="22"/>
        </w:rPr>
      </w:pPr>
      <w:r>
        <w:rPr>
          <w:rFonts w:ascii="Arial" w:hAnsi="Arial" w:cs="Arial"/>
          <w:b/>
          <w:bCs/>
          <w:sz w:val="22"/>
          <w:szCs w:val="22"/>
        </w:rPr>
        <w:t>Where can I find additional resources and information about my new FSA?</w:t>
      </w:r>
    </w:p>
    <w:p w14:paraId="00A9DD77" w14:textId="77777777" w:rsidR="00EA336A" w:rsidRDefault="00EA336A" w:rsidP="00EA336A">
      <w:pPr>
        <w:pStyle w:val="NormalWeb"/>
        <w:spacing w:before="0" w:beforeAutospacing="0" w:after="0" w:afterAutospacing="0"/>
        <w:rPr>
          <w:rFonts w:ascii="Arial" w:hAnsi="Arial" w:cs="Arial"/>
          <w:sz w:val="22"/>
          <w:szCs w:val="22"/>
        </w:rPr>
      </w:pPr>
      <w:r>
        <w:rPr>
          <w:rFonts w:ascii="Arial" w:hAnsi="Arial" w:cs="Arial"/>
          <w:bCs/>
          <w:sz w:val="22"/>
          <w:szCs w:val="22"/>
        </w:rPr>
        <w:t xml:space="preserve">Visit </w:t>
      </w:r>
      <w:hyperlink r:id="rId20" w:history="1">
        <w:r>
          <w:rPr>
            <w:rStyle w:val="Hyperlink"/>
            <w:rFonts w:ascii="Arial" w:hAnsi="Arial" w:cs="Arial"/>
            <w:bCs/>
            <w:sz w:val="22"/>
            <w:szCs w:val="22"/>
          </w:rPr>
          <w:t>healthequity.com/wageworks</w:t>
        </w:r>
      </w:hyperlink>
      <w:r>
        <w:rPr>
          <w:rFonts w:ascii="Arial" w:hAnsi="Arial" w:cs="Arial"/>
          <w:bCs/>
          <w:sz w:val="22"/>
          <w:szCs w:val="22"/>
        </w:rPr>
        <w:t xml:space="preserve"> </w:t>
      </w:r>
      <w:r>
        <w:rPr>
          <w:rFonts w:ascii="Arial" w:hAnsi="Arial" w:cs="Arial"/>
          <w:sz w:val="22"/>
          <w:szCs w:val="22"/>
        </w:rPr>
        <w:t>and select the ‘EMPLOYEES’ and ‘Support FAQs’ to learn more about the plans.</w:t>
      </w:r>
    </w:p>
    <w:p w14:paraId="0FA1C8DE" w14:textId="77777777" w:rsidR="00EA336A" w:rsidRDefault="00EA336A" w:rsidP="00EA336A">
      <w:pPr>
        <w:pStyle w:val="Default"/>
        <w:rPr>
          <w:rFonts w:ascii="Arial" w:hAnsi="Arial" w:cs="Arial"/>
          <w:b/>
          <w:bCs/>
          <w:color w:val="7030A0"/>
          <w:sz w:val="22"/>
          <w:szCs w:val="22"/>
        </w:rPr>
      </w:pPr>
    </w:p>
    <w:p w14:paraId="3E4B1164" w14:textId="77777777" w:rsidR="00EA336A" w:rsidRDefault="00EA336A" w:rsidP="00EA336A">
      <w:pPr>
        <w:pStyle w:val="Default"/>
        <w:rPr>
          <w:rFonts w:ascii="Arial" w:hAnsi="Arial" w:cs="Arial"/>
          <w:b/>
          <w:bCs/>
          <w:color w:val="00AAC6"/>
          <w:sz w:val="22"/>
          <w:szCs w:val="22"/>
        </w:rPr>
      </w:pPr>
      <w:r>
        <w:rPr>
          <w:rFonts w:ascii="Arial" w:hAnsi="Arial" w:cs="Arial"/>
          <w:b/>
          <w:bCs/>
          <w:color w:val="00AAC6"/>
          <w:sz w:val="22"/>
          <w:szCs w:val="22"/>
        </w:rPr>
        <w:t xml:space="preserve">Debit Cards </w:t>
      </w:r>
    </w:p>
    <w:p w14:paraId="60E70065" w14:textId="77777777" w:rsidR="00EA336A" w:rsidRDefault="00EA336A" w:rsidP="00EA336A">
      <w:pPr>
        <w:pStyle w:val="Default"/>
        <w:rPr>
          <w:rFonts w:ascii="Arial" w:hAnsi="Arial" w:cs="Arial"/>
          <w:b/>
          <w:bCs/>
          <w:color w:val="7030A0"/>
          <w:sz w:val="22"/>
          <w:szCs w:val="22"/>
        </w:rPr>
      </w:pPr>
    </w:p>
    <w:p w14:paraId="1906FF15" w14:textId="77777777" w:rsidR="00EA336A" w:rsidRDefault="00EA336A" w:rsidP="00EA336A">
      <w:pPr>
        <w:pStyle w:val="Default"/>
        <w:rPr>
          <w:rFonts w:ascii="Arial" w:hAnsi="Arial" w:cs="Arial"/>
          <w:color w:val="auto"/>
          <w:sz w:val="22"/>
          <w:szCs w:val="22"/>
        </w:rPr>
      </w:pPr>
      <w:r>
        <w:rPr>
          <w:rFonts w:ascii="Arial" w:hAnsi="Arial" w:cs="Arial"/>
          <w:b/>
          <w:bCs/>
          <w:color w:val="auto"/>
          <w:sz w:val="22"/>
          <w:szCs w:val="22"/>
        </w:rPr>
        <w:t xml:space="preserve">Will I receive a new debit card? </w:t>
      </w:r>
    </w:p>
    <w:p w14:paraId="3C747AAE" w14:textId="064BFAD8" w:rsidR="00EA336A" w:rsidRDefault="00EA336A" w:rsidP="00EA336A">
      <w:pPr>
        <w:autoSpaceDE w:val="0"/>
        <w:autoSpaceDN w:val="0"/>
        <w:adjustRightInd w:val="0"/>
        <w:spacing w:beforeLines="50" w:before="120" w:after="0" w:line="240" w:lineRule="auto"/>
        <w:rPr>
          <w:rFonts w:ascii="Arial" w:hAnsi="Arial" w:cs="Arial"/>
        </w:rPr>
      </w:pPr>
      <w:r>
        <w:rPr>
          <w:rFonts w:ascii="Arial" w:hAnsi="Arial" w:cs="Arial"/>
        </w:rPr>
        <w:t xml:space="preserve">Yes, </w:t>
      </w:r>
      <w:r w:rsidR="00674CC3">
        <w:rPr>
          <w:rFonts w:ascii="Arial" w:hAnsi="Arial" w:cs="Arial"/>
        </w:rPr>
        <w:t xml:space="preserve">if your plan allows for debit cards and you have </w:t>
      </w:r>
      <w:proofErr w:type="gramStart"/>
      <w:r w:rsidR="00674CC3">
        <w:rPr>
          <w:rFonts w:ascii="Arial" w:hAnsi="Arial" w:cs="Arial"/>
        </w:rPr>
        <w:t>a</w:t>
      </w:r>
      <w:proofErr w:type="gramEnd"/>
      <w:r w:rsidR="00674CC3">
        <w:rPr>
          <w:rFonts w:ascii="Arial" w:hAnsi="Arial" w:cs="Arial"/>
        </w:rPr>
        <w:t xml:space="preserve"> </w:t>
      </w:r>
      <w:proofErr w:type="spellStart"/>
      <w:r w:rsidR="00674CC3">
        <w:rPr>
          <w:rFonts w:ascii="Arial" w:hAnsi="Arial" w:cs="Arial"/>
        </w:rPr>
        <w:t>eligilble</w:t>
      </w:r>
      <w:proofErr w:type="spellEnd"/>
      <w:r w:rsidR="00674CC3">
        <w:rPr>
          <w:rFonts w:ascii="Arial" w:hAnsi="Arial" w:cs="Arial"/>
        </w:rPr>
        <w:t xml:space="preserve"> election </w:t>
      </w:r>
      <w:r>
        <w:rPr>
          <w:rFonts w:ascii="Arial" w:hAnsi="Arial" w:cs="Arial"/>
        </w:rPr>
        <w:t>you will receive a HealthEquity healthcare card approximately 10-15 business days after your Employer processes enrollments.</w:t>
      </w:r>
    </w:p>
    <w:p w14:paraId="5B934BF0" w14:textId="77777777" w:rsidR="00EA336A" w:rsidRDefault="00EA336A" w:rsidP="00EA336A">
      <w:pPr>
        <w:pStyle w:val="Default"/>
        <w:rPr>
          <w:rFonts w:ascii="Arial" w:hAnsi="Arial" w:cs="Arial"/>
          <w:sz w:val="22"/>
          <w:szCs w:val="22"/>
        </w:rPr>
      </w:pPr>
    </w:p>
    <w:p w14:paraId="3CD51127" w14:textId="77777777" w:rsidR="00EA336A" w:rsidRDefault="00EA336A" w:rsidP="00EA336A">
      <w:pPr>
        <w:pStyle w:val="Default"/>
        <w:rPr>
          <w:rFonts w:ascii="Arial" w:hAnsi="Arial" w:cs="Arial"/>
          <w:color w:val="auto"/>
          <w:sz w:val="22"/>
          <w:szCs w:val="22"/>
        </w:rPr>
      </w:pPr>
      <w:r>
        <w:rPr>
          <w:rFonts w:ascii="Arial" w:hAnsi="Arial" w:cs="Arial"/>
          <w:color w:val="auto"/>
          <w:sz w:val="22"/>
          <w:szCs w:val="22"/>
        </w:rPr>
        <w:t xml:space="preserve">The card will be mailed to your home address on file with HealthEquity.  Additional cards may be requested through the Participant Site ‘Card Center’ tab for spouses and/or dependents. </w:t>
      </w:r>
    </w:p>
    <w:p w14:paraId="54FFCC46" w14:textId="77777777" w:rsidR="00EA336A" w:rsidRDefault="00EA336A" w:rsidP="00EA336A">
      <w:pPr>
        <w:pStyle w:val="Default"/>
        <w:rPr>
          <w:rFonts w:ascii="Arial" w:hAnsi="Arial" w:cs="Arial"/>
          <w:b/>
          <w:bCs/>
          <w:color w:val="000000" w:themeColor="text1"/>
          <w:sz w:val="22"/>
          <w:szCs w:val="22"/>
        </w:rPr>
      </w:pPr>
    </w:p>
    <w:p w14:paraId="744C81BA" w14:textId="77777777" w:rsidR="00EA336A" w:rsidRDefault="00EA336A" w:rsidP="00EA336A">
      <w:pPr>
        <w:pStyle w:val="Default"/>
        <w:rPr>
          <w:rFonts w:ascii="Arial" w:hAnsi="Arial" w:cs="Arial"/>
          <w:b/>
          <w:bCs/>
          <w:color w:val="000000" w:themeColor="text1"/>
          <w:sz w:val="22"/>
          <w:szCs w:val="22"/>
        </w:rPr>
      </w:pPr>
      <w:r>
        <w:rPr>
          <w:rFonts w:ascii="Arial" w:hAnsi="Arial" w:cs="Arial"/>
          <w:b/>
          <w:bCs/>
          <w:color w:val="000000" w:themeColor="text1"/>
          <w:sz w:val="22"/>
          <w:szCs w:val="22"/>
        </w:rPr>
        <w:t>Will my current Take Care by WageWorks debit card still work?</w:t>
      </w:r>
    </w:p>
    <w:p w14:paraId="3619B6C7" w14:textId="2F92DA9F" w:rsidR="00EA336A" w:rsidRDefault="00EA336A" w:rsidP="00EA336A">
      <w:pPr>
        <w:tabs>
          <w:tab w:val="left" w:pos="301"/>
        </w:tabs>
        <w:spacing w:before="60" w:after="60" w:line="240" w:lineRule="auto"/>
        <w:rPr>
          <w:rFonts w:ascii="Arial" w:hAnsi="Arial" w:cs="Arial"/>
        </w:rPr>
      </w:pPr>
      <w:r>
        <w:rPr>
          <w:rFonts w:ascii="Arial" w:hAnsi="Arial" w:cs="Arial"/>
        </w:rPr>
        <w:t xml:space="preserve">If you have a Take Care by WageWorks debit card, it will remain active through the end of your current plan year of </w:t>
      </w:r>
      <w:r w:rsidR="005A10BE">
        <w:rPr>
          <w:rFonts w:ascii="Arial" w:eastAsiaTheme="majorEastAsia" w:hAnsi="Arial" w:cs="Arial"/>
        </w:rPr>
        <w:t>11/30/2020</w:t>
      </w:r>
      <w:r>
        <w:rPr>
          <w:rFonts w:ascii="Arial" w:hAnsi="Arial" w:cs="Arial"/>
        </w:rPr>
        <w:t>.</w:t>
      </w:r>
      <w:r>
        <w:rPr>
          <w:rFonts w:ascii="Arial" w:hAnsi="Arial" w:cs="Arial"/>
          <w:color w:val="FF0000"/>
        </w:rPr>
        <w:t xml:space="preserve"> </w:t>
      </w:r>
      <w:r>
        <w:rPr>
          <w:rFonts w:ascii="Arial" w:hAnsi="Arial" w:cs="Arial"/>
        </w:rPr>
        <w:t xml:space="preserve">If you have expenses incurred in your grace period, you will need to pay for these claims out of pocket and submit a claim to spend down your current account balance on the Take Care by WageWorks platform during </w:t>
      </w:r>
      <w:r w:rsidR="00674CC3">
        <w:rPr>
          <w:rFonts w:ascii="Arial" w:hAnsi="Arial" w:cs="Arial"/>
        </w:rPr>
        <w:t xml:space="preserve">your </w:t>
      </w:r>
      <w:r>
        <w:rPr>
          <w:rFonts w:ascii="Arial" w:hAnsi="Arial" w:cs="Arial"/>
        </w:rPr>
        <w:t xml:space="preserve">grace </w:t>
      </w:r>
      <w:r w:rsidR="00674CC3">
        <w:rPr>
          <w:rFonts w:ascii="Arial" w:hAnsi="Arial" w:cs="Arial"/>
        </w:rPr>
        <w:t xml:space="preserve">period </w:t>
      </w:r>
      <w:r>
        <w:rPr>
          <w:rFonts w:ascii="Arial" w:hAnsi="Arial" w:cs="Arial"/>
        </w:rPr>
        <w:t>and/or run-out</w:t>
      </w:r>
      <w:r w:rsidR="00674CC3">
        <w:rPr>
          <w:rFonts w:ascii="Arial" w:hAnsi="Arial" w:cs="Arial"/>
        </w:rPr>
        <w:t xml:space="preserve"> period</w:t>
      </w:r>
      <w:r>
        <w:rPr>
          <w:rFonts w:ascii="Arial" w:hAnsi="Arial" w:cs="Arial"/>
        </w:rPr>
        <w:t xml:space="preserve">. </w:t>
      </w:r>
    </w:p>
    <w:p w14:paraId="1385D407" w14:textId="77777777" w:rsidR="00EA336A" w:rsidRDefault="00EA336A" w:rsidP="00EA336A">
      <w:pPr>
        <w:pStyle w:val="Default"/>
        <w:rPr>
          <w:rFonts w:ascii="Arial" w:hAnsi="Arial" w:cs="Arial"/>
          <w:b/>
          <w:bCs/>
          <w:color w:val="000000" w:themeColor="text1"/>
          <w:sz w:val="22"/>
          <w:szCs w:val="22"/>
        </w:rPr>
      </w:pPr>
    </w:p>
    <w:p w14:paraId="1023BAF5" w14:textId="77777777" w:rsidR="00EA336A" w:rsidRDefault="00EA336A" w:rsidP="00EA336A">
      <w:pPr>
        <w:pStyle w:val="Default"/>
        <w:rPr>
          <w:rFonts w:ascii="Arial" w:hAnsi="Arial" w:cs="Arial"/>
          <w:b/>
          <w:bCs/>
          <w:color w:val="00AAC6"/>
          <w:sz w:val="22"/>
          <w:szCs w:val="22"/>
        </w:rPr>
      </w:pPr>
      <w:r>
        <w:rPr>
          <w:rFonts w:ascii="Arial" w:hAnsi="Arial" w:cs="Arial"/>
          <w:b/>
          <w:bCs/>
          <w:color w:val="00AAC6"/>
          <w:sz w:val="22"/>
          <w:szCs w:val="22"/>
        </w:rPr>
        <w:t>Claims</w:t>
      </w:r>
    </w:p>
    <w:p w14:paraId="45C7F523" w14:textId="77777777" w:rsidR="00EA336A" w:rsidRDefault="00EA336A" w:rsidP="00EA336A">
      <w:pPr>
        <w:pStyle w:val="Default"/>
        <w:rPr>
          <w:rFonts w:ascii="Arial" w:hAnsi="Arial" w:cs="Arial"/>
          <w:b/>
          <w:bCs/>
          <w:color w:val="000000" w:themeColor="text1"/>
          <w:sz w:val="22"/>
          <w:szCs w:val="22"/>
        </w:rPr>
      </w:pPr>
    </w:p>
    <w:p w14:paraId="23141908" w14:textId="77777777" w:rsidR="00EA336A" w:rsidRDefault="00EA336A" w:rsidP="00EA336A">
      <w:pPr>
        <w:pStyle w:val="Default"/>
        <w:rPr>
          <w:rFonts w:ascii="Arial" w:hAnsi="Arial" w:cs="Arial"/>
          <w:b/>
          <w:bCs/>
          <w:color w:val="000000" w:themeColor="text1"/>
          <w:sz w:val="22"/>
          <w:szCs w:val="22"/>
        </w:rPr>
      </w:pPr>
      <w:r>
        <w:rPr>
          <w:rFonts w:ascii="Arial" w:hAnsi="Arial" w:cs="Arial"/>
          <w:b/>
          <w:bCs/>
          <w:color w:val="000000" w:themeColor="text1"/>
          <w:sz w:val="22"/>
          <w:szCs w:val="22"/>
        </w:rPr>
        <w:t xml:space="preserve">How do I file a claim on my new account? </w:t>
      </w:r>
    </w:p>
    <w:p w14:paraId="55110F29" w14:textId="19F80F88" w:rsidR="00EA336A" w:rsidRDefault="00EA336A" w:rsidP="00EA336A">
      <w:pPr>
        <w:pStyle w:val="Default"/>
        <w:rPr>
          <w:rFonts w:ascii="Arial" w:hAnsi="Arial" w:cs="Arial"/>
          <w:color w:val="000000" w:themeColor="text1"/>
          <w:sz w:val="22"/>
          <w:szCs w:val="22"/>
        </w:rPr>
      </w:pPr>
      <w:r>
        <w:rPr>
          <w:rFonts w:ascii="Arial" w:hAnsi="Arial" w:cs="Arial"/>
          <w:color w:val="000000" w:themeColor="text1"/>
          <w:sz w:val="22"/>
          <w:szCs w:val="22"/>
        </w:rPr>
        <w:t xml:space="preserve">Effective </w:t>
      </w:r>
      <w:r>
        <w:rPr>
          <w:rFonts w:ascii="Arial" w:hAnsi="Arial" w:cs="Arial"/>
          <w:color w:val="auto"/>
          <w:sz w:val="22"/>
          <w:szCs w:val="22"/>
        </w:rPr>
        <w:t xml:space="preserve">as of the new plan year, </w:t>
      </w:r>
      <w:r>
        <w:rPr>
          <w:rFonts w:ascii="Arial" w:hAnsi="Arial" w:cs="Arial"/>
          <w:color w:val="000000" w:themeColor="text1"/>
          <w:sz w:val="22"/>
          <w:szCs w:val="22"/>
        </w:rPr>
        <w:t xml:space="preserve">you will be able </w:t>
      </w:r>
      <w:r w:rsidR="00674CC3">
        <w:rPr>
          <w:rFonts w:ascii="Arial" w:hAnsi="Arial" w:cs="Arial"/>
          <w:color w:val="000000" w:themeColor="text1"/>
          <w:sz w:val="22"/>
          <w:szCs w:val="22"/>
        </w:rPr>
        <w:t xml:space="preserve">to </w:t>
      </w:r>
      <w:r>
        <w:rPr>
          <w:rFonts w:ascii="Arial" w:hAnsi="Arial" w:cs="Arial"/>
          <w:color w:val="000000" w:themeColor="text1"/>
          <w:sz w:val="22"/>
          <w:szCs w:val="22"/>
        </w:rPr>
        <w:t>access your new account online to request reimbursement for your eligible expenses. You can also use the</w:t>
      </w:r>
      <w:r>
        <w:rPr>
          <w:rFonts w:ascii="Arial" w:hAnsi="Arial" w:cs="Arial"/>
          <w:i/>
          <w:color w:val="000000" w:themeColor="text1"/>
          <w:sz w:val="22"/>
          <w:szCs w:val="22"/>
        </w:rPr>
        <w:t xml:space="preserve"> </w:t>
      </w:r>
      <w:r>
        <w:rPr>
          <w:rFonts w:ascii="Arial" w:hAnsi="Arial" w:cs="Arial"/>
          <w:color w:val="000000" w:themeColor="text1"/>
          <w:sz w:val="22"/>
          <w:szCs w:val="22"/>
        </w:rPr>
        <w:t>EZ Receipts</w:t>
      </w:r>
      <w:r>
        <w:rPr>
          <w:rFonts w:ascii="Arial" w:hAnsi="Arial" w:cs="Arial"/>
          <w:color w:val="000000" w:themeColor="text1"/>
          <w:sz w:val="22"/>
          <w:szCs w:val="22"/>
          <w:vertAlign w:val="superscript"/>
        </w:rPr>
        <w:t>®</w:t>
      </w:r>
      <w:r>
        <w:rPr>
          <w:rFonts w:ascii="Arial" w:hAnsi="Arial" w:cs="Arial"/>
          <w:color w:val="000000" w:themeColor="text1"/>
          <w:sz w:val="22"/>
          <w:szCs w:val="22"/>
        </w:rPr>
        <w:t xml:space="preserve"> mobile app to submit claims from your mobile device. If you would like to fax or mail </w:t>
      </w:r>
      <w:bookmarkStart w:id="0" w:name="_GoBack"/>
      <w:bookmarkEnd w:id="0"/>
      <w:r>
        <w:rPr>
          <w:rFonts w:ascii="Arial" w:hAnsi="Arial" w:cs="Arial"/>
          <w:color w:val="000000" w:themeColor="text1"/>
          <w:sz w:val="22"/>
          <w:szCs w:val="22"/>
        </w:rPr>
        <w:t xml:space="preserve">your reimbursement request, please visit </w:t>
      </w:r>
      <w:hyperlink r:id="rId21" w:history="1">
        <w:r>
          <w:rPr>
            <w:rStyle w:val="Hyperlink"/>
            <w:rFonts w:ascii="Arial" w:hAnsi="Arial" w:cs="Arial"/>
            <w:sz w:val="22"/>
            <w:szCs w:val="22"/>
          </w:rPr>
          <w:t>healthequity.com/wageworks</w:t>
        </w:r>
      </w:hyperlink>
      <w:r>
        <w:rPr>
          <w:rFonts w:ascii="Arial" w:hAnsi="Arial" w:cs="Arial"/>
          <w:color w:val="000000" w:themeColor="text1"/>
          <w:sz w:val="22"/>
          <w:szCs w:val="22"/>
        </w:rPr>
        <w:t xml:space="preserve"> and select “Employees” from the top toolbar then “Important Forms” from the “Support Center” list. </w:t>
      </w:r>
    </w:p>
    <w:p w14:paraId="0A7F8E23" w14:textId="77777777" w:rsidR="00EA336A" w:rsidRDefault="00EA336A" w:rsidP="00EA336A">
      <w:pPr>
        <w:pStyle w:val="Default"/>
        <w:rPr>
          <w:rFonts w:ascii="Arial" w:hAnsi="Arial" w:cs="Arial"/>
          <w:color w:val="000000" w:themeColor="text1"/>
          <w:sz w:val="22"/>
          <w:szCs w:val="22"/>
        </w:rPr>
      </w:pPr>
    </w:p>
    <w:p w14:paraId="5A7C79F4" w14:textId="77777777" w:rsidR="00EA336A" w:rsidRDefault="00EA336A" w:rsidP="00EA336A">
      <w:pPr>
        <w:pStyle w:val="Default"/>
        <w:rPr>
          <w:rFonts w:ascii="Arial" w:hAnsi="Arial" w:cs="Arial"/>
          <w:color w:val="000000" w:themeColor="text1"/>
          <w:sz w:val="22"/>
          <w:szCs w:val="22"/>
        </w:rPr>
      </w:pPr>
      <w:r>
        <w:rPr>
          <w:rFonts w:ascii="Arial" w:hAnsi="Arial" w:cs="Arial"/>
          <w:color w:val="000000" w:themeColor="text1"/>
          <w:sz w:val="22"/>
          <w:szCs w:val="22"/>
        </w:rPr>
        <w:t>With the EZ Receipts</w:t>
      </w:r>
      <w:r>
        <w:rPr>
          <w:rFonts w:ascii="Arial" w:hAnsi="Arial" w:cs="Arial"/>
          <w:color w:val="000000" w:themeColor="text1"/>
          <w:sz w:val="22"/>
          <w:szCs w:val="22"/>
          <w:vertAlign w:val="superscript"/>
        </w:rPr>
        <w:t>®</w:t>
      </w:r>
      <w:r>
        <w:rPr>
          <w:rFonts w:ascii="Arial" w:hAnsi="Arial" w:cs="Arial"/>
          <w:color w:val="000000" w:themeColor="text1"/>
          <w:sz w:val="22"/>
          <w:szCs w:val="22"/>
        </w:rPr>
        <w:t xml:space="preserve"> mobile application, you can file and manage your reimbursement claims and Card usage paperwork on the spot. To access your online account on the go with the EZ Receipts</w:t>
      </w:r>
      <w:r>
        <w:rPr>
          <w:rFonts w:ascii="Arial" w:hAnsi="Arial" w:cs="Arial"/>
          <w:color w:val="000000" w:themeColor="text1"/>
          <w:sz w:val="22"/>
          <w:szCs w:val="22"/>
          <w:vertAlign w:val="superscript"/>
        </w:rPr>
        <w:t>®</w:t>
      </w:r>
      <w:r>
        <w:rPr>
          <w:rFonts w:ascii="Arial" w:hAnsi="Arial" w:cs="Arial"/>
          <w:color w:val="000000" w:themeColor="text1"/>
          <w:sz w:val="22"/>
          <w:szCs w:val="22"/>
        </w:rPr>
        <w:t xml:space="preserve"> mobile app, visit </w:t>
      </w:r>
      <w:hyperlink r:id="rId22" w:history="1">
        <w:r>
          <w:rPr>
            <w:rStyle w:val="Hyperlink"/>
            <w:rFonts w:ascii="Arial" w:hAnsi="Arial" w:cs="Arial"/>
            <w:sz w:val="22"/>
            <w:szCs w:val="22"/>
          </w:rPr>
          <w:t>healthequity.com/wageworks</w:t>
        </w:r>
      </w:hyperlink>
      <w:r>
        <w:rPr>
          <w:rFonts w:ascii="Arial" w:hAnsi="Arial" w:cs="Arial"/>
          <w:color w:val="000000" w:themeColor="text1"/>
          <w:sz w:val="22"/>
          <w:szCs w:val="22"/>
        </w:rPr>
        <w:t xml:space="preserve"> and click on the “Log In/Register” button and select “Employee Registration” to create unique account credentials. </w:t>
      </w:r>
    </w:p>
    <w:p w14:paraId="745F6A0B" w14:textId="77777777" w:rsidR="00EA336A" w:rsidRDefault="00EA336A" w:rsidP="00EA336A">
      <w:pPr>
        <w:pStyle w:val="Default"/>
        <w:rPr>
          <w:rFonts w:ascii="Arial" w:hAnsi="Arial" w:cs="Arial"/>
          <w:b/>
          <w:bCs/>
          <w:color w:val="000000" w:themeColor="text1"/>
          <w:sz w:val="22"/>
          <w:szCs w:val="22"/>
        </w:rPr>
      </w:pPr>
    </w:p>
    <w:p w14:paraId="0B741120" w14:textId="77777777" w:rsidR="00EA336A" w:rsidRDefault="00EA336A" w:rsidP="00EA336A">
      <w:pPr>
        <w:pStyle w:val="Default"/>
        <w:rPr>
          <w:rFonts w:ascii="Arial" w:hAnsi="Arial" w:cs="Arial"/>
          <w:b/>
          <w:bCs/>
          <w:color w:val="000000" w:themeColor="text1"/>
          <w:sz w:val="22"/>
          <w:szCs w:val="22"/>
        </w:rPr>
      </w:pPr>
      <w:r>
        <w:rPr>
          <w:rFonts w:ascii="Arial" w:hAnsi="Arial" w:cs="Arial"/>
          <w:b/>
          <w:bCs/>
          <w:color w:val="000000" w:themeColor="text1"/>
          <w:sz w:val="22"/>
          <w:szCs w:val="22"/>
        </w:rPr>
        <w:t>How do I file a claim on my current account?</w:t>
      </w:r>
    </w:p>
    <w:p w14:paraId="7EC1A61A" w14:textId="77777777" w:rsidR="00EA336A" w:rsidRDefault="00EA336A" w:rsidP="00EA336A">
      <w:pPr>
        <w:pStyle w:val="Default"/>
        <w:rPr>
          <w:rFonts w:ascii="Arial" w:hAnsi="Arial" w:cs="Arial"/>
          <w:b/>
          <w:bCs/>
          <w:color w:val="000000" w:themeColor="text1"/>
          <w:sz w:val="22"/>
          <w:szCs w:val="22"/>
        </w:rPr>
      </w:pPr>
      <w:r>
        <w:rPr>
          <w:rFonts w:ascii="Arial" w:hAnsi="Arial" w:cs="Arial"/>
          <w:sz w:val="22"/>
          <w:szCs w:val="22"/>
        </w:rPr>
        <w:t xml:space="preserve">You will </w:t>
      </w:r>
      <w:r>
        <w:rPr>
          <w:rFonts w:ascii="Arial" w:hAnsi="Arial" w:cs="Arial"/>
          <w:color w:val="auto"/>
          <w:sz w:val="22"/>
          <w:szCs w:val="22"/>
        </w:rPr>
        <w:t xml:space="preserve">continue to submit claims and receive reimbursements through your grace period if applicable, and run-out period using the current claim submission methods.  Visit </w:t>
      </w:r>
      <w:hyperlink r:id="rId23" w:history="1">
        <w:r>
          <w:rPr>
            <w:rStyle w:val="Hyperlink"/>
            <w:rFonts w:ascii="Arial" w:hAnsi="Arial" w:cs="Arial"/>
            <w:sz w:val="22"/>
            <w:szCs w:val="22"/>
          </w:rPr>
          <w:t>takecarewageworks.com</w:t>
        </w:r>
      </w:hyperlink>
      <w:r>
        <w:rPr>
          <w:rFonts w:ascii="Arial" w:hAnsi="Arial" w:cs="Arial"/>
          <w:sz w:val="22"/>
          <w:szCs w:val="22"/>
        </w:rPr>
        <w:t xml:space="preserve"> to access your account or submit a claim.  We urge you to try and submit these incurred expenses as soon as possible to help reduce your current account balance.</w:t>
      </w:r>
    </w:p>
    <w:p w14:paraId="660E3D76" w14:textId="77777777" w:rsidR="00EA336A" w:rsidRDefault="00EA336A" w:rsidP="00EA336A">
      <w:pPr>
        <w:pStyle w:val="Default"/>
        <w:rPr>
          <w:rFonts w:ascii="Arial" w:hAnsi="Arial" w:cs="Arial"/>
          <w:b/>
          <w:bCs/>
          <w:color w:val="000000" w:themeColor="text1"/>
          <w:sz w:val="22"/>
          <w:szCs w:val="22"/>
        </w:rPr>
      </w:pPr>
    </w:p>
    <w:p w14:paraId="4B58C82F" w14:textId="7AD475A3" w:rsidR="00EA336A" w:rsidRDefault="00EA336A" w:rsidP="00EA336A">
      <w:pPr>
        <w:pStyle w:val="Default"/>
        <w:rPr>
          <w:rFonts w:ascii="Arial" w:hAnsi="Arial" w:cs="Arial"/>
          <w:b/>
          <w:color w:val="000000" w:themeColor="text1"/>
          <w:sz w:val="22"/>
          <w:szCs w:val="22"/>
        </w:rPr>
      </w:pPr>
      <w:r>
        <w:rPr>
          <w:rFonts w:ascii="Arial" w:hAnsi="Arial" w:cs="Arial"/>
          <w:b/>
          <w:color w:val="000000" w:themeColor="text1"/>
          <w:sz w:val="22"/>
          <w:szCs w:val="22"/>
        </w:rPr>
        <w:t xml:space="preserve">What if I incur an expense during the </w:t>
      </w:r>
      <w:r w:rsidR="00674CC3">
        <w:rPr>
          <w:rFonts w:ascii="Arial" w:hAnsi="Arial" w:cs="Arial"/>
          <w:b/>
          <w:color w:val="000000" w:themeColor="text1"/>
          <w:sz w:val="22"/>
          <w:szCs w:val="22"/>
        </w:rPr>
        <w:t>grace p</w:t>
      </w:r>
      <w:r>
        <w:rPr>
          <w:rFonts w:ascii="Arial" w:hAnsi="Arial" w:cs="Arial"/>
          <w:b/>
          <w:color w:val="000000" w:themeColor="text1"/>
          <w:sz w:val="22"/>
          <w:szCs w:val="22"/>
        </w:rPr>
        <w:t>eriod that I want applied to both accounts?</w:t>
      </w:r>
    </w:p>
    <w:p w14:paraId="280497A1" w14:textId="77777777" w:rsidR="00EA336A" w:rsidRDefault="00EA336A" w:rsidP="00EA336A">
      <w:pPr>
        <w:pStyle w:val="Default"/>
        <w:rPr>
          <w:rFonts w:ascii="Arial" w:hAnsi="Arial" w:cs="Arial"/>
          <w:color w:val="000000" w:themeColor="text1"/>
          <w:sz w:val="22"/>
          <w:szCs w:val="22"/>
        </w:rPr>
      </w:pPr>
      <w:r>
        <w:rPr>
          <w:rFonts w:ascii="Arial" w:hAnsi="Arial" w:cs="Arial"/>
          <w:color w:val="000000" w:themeColor="text1"/>
          <w:sz w:val="22"/>
          <w:szCs w:val="22"/>
        </w:rPr>
        <w:t xml:space="preserve">Because your current account and new account will be on separate systems, you will need to submit two claims.  Submit the first claim to use up your remaining balance on the current platform. You can use the current claims methods you do today, or submit this portion to </w:t>
      </w:r>
      <w:r>
        <w:rPr>
          <w:rFonts w:ascii="Arial" w:hAnsi="Arial" w:cs="Arial"/>
          <w:sz w:val="22"/>
          <w:szCs w:val="22"/>
        </w:rPr>
        <w:t xml:space="preserve"> </w:t>
      </w:r>
      <w:hyperlink r:id="rId24" w:history="1">
        <w:r>
          <w:rPr>
            <w:rStyle w:val="Hyperlink"/>
            <w:rFonts w:ascii="Arial" w:hAnsi="Arial" w:cs="Arial"/>
            <w:sz w:val="22"/>
            <w:szCs w:val="22"/>
          </w:rPr>
          <w:t>takecarewageworks.com</w:t>
        </w:r>
      </w:hyperlink>
      <w:r>
        <w:rPr>
          <w:rFonts w:ascii="Arial" w:hAnsi="Arial" w:cs="Arial"/>
          <w:sz w:val="22"/>
          <w:szCs w:val="22"/>
        </w:rPr>
        <w:t xml:space="preserve">.  </w:t>
      </w:r>
      <w:r>
        <w:rPr>
          <w:rFonts w:ascii="Arial" w:hAnsi="Arial" w:cs="Arial"/>
          <w:color w:val="auto"/>
          <w:sz w:val="22"/>
          <w:szCs w:val="22"/>
        </w:rPr>
        <w:t xml:space="preserve">Once your </w:t>
      </w:r>
      <w:proofErr w:type="spellStart"/>
      <w:r>
        <w:rPr>
          <w:rFonts w:ascii="Arial" w:hAnsi="Arial" w:cs="Arial"/>
          <w:color w:val="auto"/>
          <w:sz w:val="22"/>
          <w:szCs w:val="22"/>
        </w:rPr>
        <w:t>TakeCare</w:t>
      </w:r>
      <w:proofErr w:type="spellEnd"/>
      <w:r>
        <w:rPr>
          <w:rFonts w:ascii="Arial" w:hAnsi="Arial" w:cs="Arial"/>
          <w:color w:val="auto"/>
          <w:sz w:val="22"/>
          <w:szCs w:val="22"/>
        </w:rPr>
        <w:t xml:space="preserve"> by WageWorks plan funds are exhausted, the remaining unpaid expense amount can be submitted to the new platform at </w:t>
      </w:r>
      <w:hyperlink r:id="rId25" w:history="1">
        <w:r>
          <w:rPr>
            <w:rStyle w:val="Hyperlink"/>
            <w:rFonts w:ascii="Arial" w:hAnsi="Arial" w:cs="Arial"/>
            <w:sz w:val="22"/>
            <w:szCs w:val="22"/>
          </w:rPr>
          <w:t>healthequity.com/wageworks</w:t>
        </w:r>
      </w:hyperlink>
      <w:r>
        <w:rPr>
          <w:rFonts w:ascii="Arial" w:hAnsi="Arial" w:cs="Arial"/>
          <w:color w:val="000000" w:themeColor="text1"/>
          <w:sz w:val="22"/>
          <w:szCs w:val="22"/>
        </w:rPr>
        <w:t xml:space="preserve"> or through the EZ Receipts</w:t>
      </w:r>
      <w:r>
        <w:rPr>
          <w:rFonts w:ascii="Arial" w:hAnsi="Arial" w:cs="Arial"/>
          <w:color w:val="000000" w:themeColor="text1"/>
          <w:sz w:val="22"/>
          <w:szCs w:val="22"/>
          <w:vertAlign w:val="superscript"/>
        </w:rPr>
        <w:t>®</w:t>
      </w:r>
      <w:r>
        <w:rPr>
          <w:rFonts w:ascii="Arial" w:hAnsi="Arial" w:cs="Arial"/>
          <w:color w:val="000000" w:themeColor="text1"/>
          <w:sz w:val="22"/>
          <w:szCs w:val="22"/>
        </w:rPr>
        <w:t xml:space="preserve"> mobile app.</w:t>
      </w:r>
    </w:p>
    <w:p w14:paraId="5339CC2F" w14:textId="77777777" w:rsidR="00EA336A" w:rsidRDefault="00EA336A" w:rsidP="00EA336A">
      <w:pPr>
        <w:pStyle w:val="Default"/>
        <w:rPr>
          <w:rFonts w:ascii="Arial" w:hAnsi="Arial" w:cs="Arial"/>
          <w:b/>
          <w:bCs/>
          <w:color w:val="auto"/>
          <w:sz w:val="22"/>
          <w:szCs w:val="22"/>
        </w:rPr>
      </w:pPr>
    </w:p>
    <w:p w14:paraId="6B5B18F7" w14:textId="0AEC8549" w:rsidR="00EA336A" w:rsidRDefault="00EA336A" w:rsidP="00EA336A">
      <w:pPr>
        <w:pStyle w:val="Default"/>
        <w:rPr>
          <w:rFonts w:ascii="Arial" w:hAnsi="Arial" w:cs="Arial"/>
          <w:color w:val="auto"/>
          <w:sz w:val="22"/>
          <w:szCs w:val="22"/>
        </w:rPr>
      </w:pPr>
      <w:r>
        <w:rPr>
          <w:rFonts w:ascii="Arial" w:hAnsi="Arial" w:cs="Arial"/>
          <w:b/>
          <w:bCs/>
          <w:color w:val="auto"/>
          <w:sz w:val="22"/>
          <w:szCs w:val="22"/>
        </w:rPr>
        <w:t>What if I had a Letter of Medical Necessity set up with Take Care</w:t>
      </w:r>
      <w:r w:rsidR="005F5DCA">
        <w:rPr>
          <w:rFonts w:ascii="Arial" w:hAnsi="Arial" w:cs="Arial"/>
          <w:b/>
          <w:bCs/>
          <w:color w:val="auto"/>
          <w:sz w:val="22"/>
          <w:szCs w:val="22"/>
        </w:rPr>
        <w:t xml:space="preserve"> by WageWorks</w:t>
      </w:r>
      <w:r>
        <w:rPr>
          <w:rFonts w:ascii="Arial" w:hAnsi="Arial" w:cs="Arial"/>
          <w:b/>
          <w:bCs/>
          <w:color w:val="auto"/>
          <w:sz w:val="22"/>
          <w:szCs w:val="22"/>
        </w:rPr>
        <w:t xml:space="preserve">? </w:t>
      </w:r>
    </w:p>
    <w:p w14:paraId="20D9992B" w14:textId="0B30B2F4" w:rsidR="00EA336A" w:rsidRDefault="00EA336A" w:rsidP="00EA336A">
      <w:pPr>
        <w:pStyle w:val="Default"/>
        <w:rPr>
          <w:rFonts w:ascii="Arial" w:hAnsi="Arial" w:cs="Arial"/>
          <w:color w:val="000000" w:themeColor="text1"/>
          <w:sz w:val="22"/>
          <w:szCs w:val="22"/>
        </w:rPr>
      </w:pPr>
      <w:r>
        <w:rPr>
          <w:rFonts w:ascii="Arial" w:hAnsi="Arial" w:cs="Arial"/>
          <w:color w:val="000000" w:themeColor="text1"/>
          <w:sz w:val="22"/>
          <w:szCs w:val="22"/>
        </w:rPr>
        <w:t xml:space="preserve">Unfortunately, Letters of Medical Necessity do not automatically transfer. For any service or product that falls under the category of “Potentially </w:t>
      </w:r>
      <w:r>
        <w:rPr>
          <w:rFonts w:ascii="Arial" w:hAnsi="Arial" w:cs="Arial"/>
          <w:color w:val="auto"/>
          <w:sz w:val="22"/>
          <w:szCs w:val="22"/>
        </w:rPr>
        <w:t xml:space="preserve">Eligible </w:t>
      </w:r>
      <w:r>
        <w:rPr>
          <w:rFonts w:ascii="Arial" w:hAnsi="Arial" w:cs="Arial"/>
          <w:color w:val="000000" w:themeColor="text1"/>
          <w:sz w:val="22"/>
          <w:szCs w:val="22"/>
        </w:rPr>
        <w:t xml:space="preserve">Expense” or “Ineligible Expense” per </w:t>
      </w:r>
      <w:r>
        <w:rPr>
          <w:rFonts w:ascii="Arial" w:hAnsi="Arial" w:cs="Arial"/>
          <w:color w:val="000000" w:themeColor="text1"/>
          <w:sz w:val="22"/>
          <w:szCs w:val="22"/>
        </w:rPr>
        <w:lastRenderedPageBreak/>
        <w:t xml:space="preserve">IRC </w:t>
      </w:r>
      <w:r w:rsidR="00674CC3">
        <w:rPr>
          <w:rFonts w:ascii="Arial" w:hAnsi="Arial" w:cs="Arial"/>
          <w:color w:val="000000" w:themeColor="text1"/>
          <w:sz w:val="22"/>
          <w:szCs w:val="22"/>
        </w:rPr>
        <w:t>S</w:t>
      </w:r>
      <w:r>
        <w:rPr>
          <w:rFonts w:ascii="Arial" w:hAnsi="Arial" w:cs="Arial"/>
          <w:color w:val="000000" w:themeColor="text1"/>
          <w:sz w:val="22"/>
          <w:szCs w:val="22"/>
        </w:rPr>
        <w:t>ec</w:t>
      </w:r>
      <w:r w:rsidR="00674CC3">
        <w:rPr>
          <w:rFonts w:ascii="Arial" w:hAnsi="Arial" w:cs="Arial"/>
          <w:color w:val="000000" w:themeColor="text1"/>
          <w:sz w:val="22"/>
          <w:szCs w:val="22"/>
        </w:rPr>
        <w:t>.</w:t>
      </w:r>
      <w:r>
        <w:rPr>
          <w:rFonts w:ascii="Arial" w:hAnsi="Arial" w:cs="Arial"/>
          <w:color w:val="000000" w:themeColor="text1"/>
          <w:sz w:val="22"/>
          <w:szCs w:val="22"/>
        </w:rPr>
        <w:t xml:space="preserve"> 213 (d), a Letter of Medical Necessity will need to be submitted to HealthEquity | WageWorks with your first claim. Your claim cannot be processed without your </w:t>
      </w:r>
      <w:r w:rsidR="0015032D">
        <w:rPr>
          <w:rFonts w:ascii="Arial" w:hAnsi="Arial" w:cs="Arial"/>
          <w:color w:val="000000" w:themeColor="text1"/>
          <w:sz w:val="22"/>
          <w:szCs w:val="22"/>
        </w:rPr>
        <w:t>l</w:t>
      </w:r>
      <w:r>
        <w:rPr>
          <w:rFonts w:ascii="Arial" w:hAnsi="Arial" w:cs="Arial"/>
          <w:color w:val="000000" w:themeColor="text1"/>
          <w:sz w:val="22"/>
          <w:szCs w:val="22"/>
        </w:rPr>
        <w:t xml:space="preserve">etter on file. For more information, please visit </w:t>
      </w:r>
      <w:hyperlink r:id="rId26" w:history="1">
        <w:hyperlink r:id="rId27" w:history="1">
          <w:r>
            <w:rPr>
              <w:rStyle w:val="Hyperlink"/>
              <w:rFonts w:ascii="Arial" w:hAnsi="Arial" w:cs="Arial"/>
              <w:sz w:val="22"/>
              <w:szCs w:val="22"/>
            </w:rPr>
            <w:t>healthequity.com/wageworks</w:t>
          </w:r>
        </w:hyperlink>
      </w:hyperlink>
      <w:r>
        <w:rPr>
          <w:rFonts w:ascii="Arial" w:hAnsi="Arial" w:cs="Arial"/>
          <w:color w:val="000000" w:themeColor="text1"/>
          <w:sz w:val="22"/>
          <w:szCs w:val="22"/>
        </w:rPr>
        <w:t xml:space="preserve"> and select “Employees” from the top toolbar then “Important Forms” from the “Support Center” list. </w:t>
      </w:r>
    </w:p>
    <w:p w14:paraId="56D5CD94" w14:textId="77777777" w:rsidR="00EA336A" w:rsidRDefault="00EA336A" w:rsidP="00EA336A">
      <w:pPr>
        <w:spacing w:after="0" w:line="240" w:lineRule="auto"/>
        <w:textAlignment w:val="center"/>
        <w:rPr>
          <w:rFonts w:ascii="Arial" w:hAnsi="Arial" w:cs="Arial"/>
          <w:sz w:val="20"/>
          <w:szCs w:val="20"/>
          <w:vertAlign w:val="superscript"/>
        </w:rPr>
      </w:pPr>
    </w:p>
    <w:p w14:paraId="2F41E3D9" w14:textId="26AF37AB" w:rsidR="002B7A17" w:rsidRPr="00B4035C" w:rsidRDefault="002B7A17" w:rsidP="00EA336A">
      <w:pPr>
        <w:pStyle w:val="Default"/>
        <w:rPr>
          <w:rFonts w:ascii="Arial" w:hAnsi="Arial" w:cs="Arial"/>
          <w:color w:val="000000" w:themeColor="text1"/>
        </w:rPr>
      </w:pPr>
    </w:p>
    <w:sectPr w:rsidR="002B7A17" w:rsidRPr="00B4035C" w:rsidSect="004231F5">
      <w:footerReference w:type="default" r:id="rId28"/>
      <w:pgSz w:w="12240" w:h="15840"/>
      <w:pgMar w:top="1440" w:right="1440" w:bottom="1440" w:left="1440" w:header="634" w:footer="10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1CC5B4" w14:textId="77777777" w:rsidR="003210F1" w:rsidRDefault="003210F1" w:rsidP="0061428E">
      <w:pPr>
        <w:spacing w:after="0" w:line="240" w:lineRule="auto"/>
      </w:pPr>
      <w:r>
        <w:separator/>
      </w:r>
    </w:p>
  </w:endnote>
  <w:endnote w:type="continuationSeparator" w:id="0">
    <w:p w14:paraId="069F4BDA" w14:textId="77777777" w:rsidR="003210F1" w:rsidRDefault="003210F1" w:rsidP="0061428E">
      <w:pPr>
        <w:spacing w:after="0" w:line="240" w:lineRule="auto"/>
      </w:pPr>
      <w:r>
        <w:continuationSeparator/>
      </w:r>
    </w:p>
  </w:endnote>
  <w:endnote w:type="continuationNotice" w:id="1">
    <w:p w14:paraId="7A5F91A2" w14:textId="77777777" w:rsidR="003210F1" w:rsidRDefault="003210F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IBKF C+ Century">
    <w:altName w:val="Century"/>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NeueLTStd-Bd">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018168" w14:textId="7528B917" w:rsidR="00136169" w:rsidRPr="006401A5" w:rsidRDefault="00136169" w:rsidP="002415E6">
    <w:pPr>
      <w:pStyle w:val="Footer"/>
      <w:spacing w:after="0" w:line="240" w:lineRule="auto"/>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DC61F8" w14:textId="77777777" w:rsidR="003210F1" w:rsidRDefault="003210F1" w:rsidP="0061428E">
      <w:pPr>
        <w:spacing w:after="0" w:line="240" w:lineRule="auto"/>
      </w:pPr>
      <w:r>
        <w:separator/>
      </w:r>
    </w:p>
  </w:footnote>
  <w:footnote w:type="continuationSeparator" w:id="0">
    <w:p w14:paraId="2FAD0DF3" w14:textId="77777777" w:rsidR="003210F1" w:rsidRDefault="003210F1" w:rsidP="0061428E">
      <w:pPr>
        <w:spacing w:after="0" w:line="240" w:lineRule="auto"/>
      </w:pPr>
      <w:r>
        <w:continuationSeparator/>
      </w:r>
    </w:p>
  </w:footnote>
  <w:footnote w:type="continuationNotice" w:id="1">
    <w:p w14:paraId="30FFF424" w14:textId="77777777" w:rsidR="003210F1" w:rsidRDefault="003210F1">
      <w:pPr>
        <w:spacing w:after="0" w:line="240" w:lineRule="auto"/>
      </w:pPr>
    </w:p>
  </w:footnote>
  <w:footnote w:id="2">
    <w:p w14:paraId="3D132314" w14:textId="77777777" w:rsidR="00150E89" w:rsidRPr="006401A5" w:rsidRDefault="00150E89" w:rsidP="00150E89">
      <w:pPr>
        <w:spacing w:after="0" w:line="240" w:lineRule="auto"/>
        <w:ind w:left="180"/>
        <w:textAlignment w:val="center"/>
        <w:rPr>
          <w:rFonts w:ascii="Arial" w:eastAsia="Times New Roman" w:hAnsi="Arial" w:cs="Arial"/>
          <w:sz w:val="16"/>
          <w:szCs w:val="16"/>
        </w:rPr>
      </w:pPr>
      <w:r>
        <w:rPr>
          <w:rStyle w:val="FootnoteReference"/>
        </w:rPr>
        <w:footnoteRef/>
      </w:r>
      <w:r>
        <w:t xml:space="preserve"> </w:t>
      </w:r>
      <w:r w:rsidRPr="006401A5">
        <w:rPr>
          <w:rFonts w:ascii="Arial" w:hAnsi="Arial" w:cs="Arial"/>
          <w:sz w:val="16"/>
          <w:szCs w:val="16"/>
          <w:vertAlign w:val="superscript"/>
        </w:rPr>
        <w:t>1</w:t>
      </w:r>
      <w:r w:rsidRPr="006401A5">
        <w:rPr>
          <w:rFonts w:ascii="Arial" w:eastAsia="Times New Roman" w:hAnsi="Arial" w:cs="Arial"/>
          <w:sz w:val="16"/>
          <w:szCs w:val="16"/>
        </w:rPr>
        <w:t xml:space="preserve">Your HealthEquity® Visa® Healthcare Card can be used at participating merchants who sell eligible healthcare products or services everywhere Visa debit cards are accepted. Your HealthEquity Visa Healthcare Card is issued by The Bancorp Bank pursuant to a license from Visa U.S.A. Inc. The Bancorp Bank; Member FDIC. </w:t>
      </w:r>
    </w:p>
    <w:p w14:paraId="160D088F" w14:textId="22357CED" w:rsidR="00150E89" w:rsidRDefault="00150E89">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0581F"/>
    <w:multiLevelType w:val="hybridMultilevel"/>
    <w:tmpl w:val="D506CB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3981237"/>
    <w:multiLevelType w:val="hybridMultilevel"/>
    <w:tmpl w:val="1542F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5F7C72"/>
    <w:multiLevelType w:val="hybridMultilevel"/>
    <w:tmpl w:val="F872D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E01FFF"/>
    <w:multiLevelType w:val="hybridMultilevel"/>
    <w:tmpl w:val="531485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C92E8E"/>
    <w:multiLevelType w:val="hybridMultilevel"/>
    <w:tmpl w:val="87483F92"/>
    <w:lvl w:ilvl="0" w:tplc="F45E4C6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F9D1133"/>
    <w:multiLevelType w:val="hybridMultilevel"/>
    <w:tmpl w:val="165E7F9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1D0156"/>
    <w:multiLevelType w:val="hybridMultilevel"/>
    <w:tmpl w:val="EA80F69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A9065B"/>
    <w:multiLevelType w:val="hybridMultilevel"/>
    <w:tmpl w:val="1E38D1B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821BAD"/>
    <w:multiLevelType w:val="hybridMultilevel"/>
    <w:tmpl w:val="FA7C0EE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9" w15:restartNumberingAfterBreak="0">
    <w:nsid w:val="2EE54C16"/>
    <w:multiLevelType w:val="hybridMultilevel"/>
    <w:tmpl w:val="4DD208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A836BFF"/>
    <w:multiLevelType w:val="multilevel"/>
    <w:tmpl w:val="A9FE0EAA"/>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1" w15:restartNumberingAfterBreak="0">
    <w:nsid w:val="423943CF"/>
    <w:multiLevelType w:val="hybridMultilevel"/>
    <w:tmpl w:val="75325B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4FE0926"/>
    <w:multiLevelType w:val="hybridMultilevel"/>
    <w:tmpl w:val="4DBEBFF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0" w:hanging="360"/>
      </w:pPr>
      <w:rPr>
        <w:rFonts w:ascii="Wingdings" w:hAnsi="Wingdings" w:hint="default"/>
      </w:rPr>
    </w:lvl>
    <w:lvl w:ilvl="3" w:tplc="04090001">
      <w:start w:val="1"/>
      <w:numFmt w:val="bullet"/>
      <w:lvlText w:val=""/>
      <w:lvlJc w:val="left"/>
      <w:pPr>
        <w:ind w:left="720" w:hanging="360"/>
      </w:pPr>
      <w:rPr>
        <w:rFonts w:ascii="Symbol" w:hAnsi="Symbol" w:hint="default"/>
      </w:rPr>
    </w:lvl>
    <w:lvl w:ilvl="4" w:tplc="04090003">
      <w:start w:val="1"/>
      <w:numFmt w:val="bullet"/>
      <w:lvlText w:val="o"/>
      <w:lvlJc w:val="left"/>
      <w:pPr>
        <w:ind w:left="1440" w:hanging="360"/>
      </w:pPr>
      <w:rPr>
        <w:rFonts w:ascii="Courier New" w:hAnsi="Courier New" w:cs="Courier New" w:hint="default"/>
      </w:rPr>
    </w:lvl>
    <w:lvl w:ilvl="5" w:tplc="04090005">
      <w:start w:val="1"/>
      <w:numFmt w:val="bullet"/>
      <w:lvlText w:val=""/>
      <w:lvlJc w:val="left"/>
      <w:pPr>
        <w:ind w:left="2160" w:hanging="360"/>
      </w:pPr>
      <w:rPr>
        <w:rFonts w:ascii="Wingdings" w:hAnsi="Wingdings" w:hint="default"/>
      </w:rPr>
    </w:lvl>
    <w:lvl w:ilvl="6" w:tplc="04090001">
      <w:start w:val="1"/>
      <w:numFmt w:val="bullet"/>
      <w:lvlText w:val=""/>
      <w:lvlJc w:val="left"/>
      <w:pPr>
        <w:ind w:left="2880" w:hanging="360"/>
      </w:pPr>
      <w:rPr>
        <w:rFonts w:ascii="Symbol" w:hAnsi="Symbol" w:hint="default"/>
      </w:rPr>
    </w:lvl>
    <w:lvl w:ilvl="7" w:tplc="04090003">
      <w:start w:val="1"/>
      <w:numFmt w:val="bullet"/>
      <w:lvlText w:val="o"/>
      <w:lvlJc w:val="left"/>
      <w:pPr>
        <w:ind w:left="3600" w:hanging="360"/>
      </w:pPr>
      <w:rPr>
        <w:rFonts w:ascii="Courier New" w:hAnsi="Courier New" w:cs="Courier New" w:hint="default"/>
      </w:rPr>
    </w:lvl>
    <w:lvl w:ilvl="8" w:tplc="04090005">
      <w:start w:val="1"/>
      <w:numFmt w:val="bullet"/>
      <w:lvlText w:val=""/>
      <w:lvlJc w:val="left"/>
      <w:pPr>
        <w:ind w:left="4320" w:hanging="360"/>
      </w:pPr>
      <w:rPr>
        <w:rFonts w:ascii="Wingdings" w:hAnsi="Wingdings" w:hint="default"/>
      </w:rPr>
    </w:lvl>
  </w:abstractNum>
  <w:abstractNum w:abstractNumId="13" w15:restartNumberingAfterBreak="0">
    <w:nsid w:val="4C1637B4"/>
    <w:multiLevelType w:val="hybridMultilevel"/>
    <w:tmpl w:val="15EEAD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DAA2FB4"/>
    <w:multiLevelType w:val="hybridMultilevel"/>
    <w:tmpl w:val="8BACF1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5" w15:restartNumberingAfterBreak="0">
    <w:nsid w:val="4E2357A1"/>
    <w:multiLevelType w:val="hybridMultilevel"/>
    <w:tmpl w:val="D9EAA2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0EA6272"/>
    <w:multiLevelType w:val="hybridMultilevel"/>
    <w:tmpl w:val="E8AA4E0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7" w15:restartNumberingAfterBreak="0">
    <w:nsid w:val="516D1709"/>
    <w:multiLevelType w:val="hybridMultilevel"/>
    <w:tmpl w:val="E76A5A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D8D32DE"/>
    <w:multiLevelType w:val="hybridMultilevel"/>
    <w:tmpl w:val="75C2396A"/>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9" w15:restartNumberingAfterBreak="0">
    <w:nsid w:val="68C0620F"/>
    <w:multiLevelType w:val="hybridMultilevel"/>
    <w:tmpl w:val="604236B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FCB129E"/>
    <w:multiLevelType w:val="hybridMultilevel"/>
    <w:tmpl w:val="CF3E19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7223061C"/>
    <w:multiLevelType w:val="hybridMultilevel"/>
    <w:tmpl w:val="D5907DF0"/>
    <w:lvl w:ilvl="0" w:tplc="072ED686">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C4954E7"/>
    <w:multiLevelType w:val="hybridMultilevel"/>
    <w:tmpl w:val="AEECF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4"/>
  </w:num>
  <w:num w:numId="3">
    <w:abstractNumId w:val="21"/>
  </w:num>
  <w:num w:numId="4">
    <w:abstractNumId w:val="13"/>
  </w:num>
  <w:num w:numId="5">
    <w:abstractNumId w:val="9"/>
  </w:num>
  <w:num w:numId="6">
    <w:abstractNumId w:val="19"/>
  </w:num>
  <w:num w:numId="7">
    <w:abstractNumId w:val="7"/>
  </w:num>
  <w:num w:numId="8">
    <w:abstractNumId w:val="6"/>
  </w:num>
  <w:num w:numId="9">
    <w:abstractNumId w:val="17"/>
  </w:num>
  <w:num w:numId="10">
    <w:abstractNumId w:val="3"/>
  </w:num>
  <w:num w:numId="11">
    <w:abstractNumId w:val="5"/>
  </w:num>
  <w:num w:numId="12">
    <w:abstractNumId w:val="15"/>
  </w:num>
  <w:num w:numId="13">
    <w:abstractNumId w:val="16"/>
  </w:num>
  <w:num w:numId="14">
    <w:abstractNumId w:val="18"/>
  </w:num>
  <w:num w:numId="15">
    <w:abstractNumId w:val="10"/>
  </w:num>
  <w:num w:numId="16">
    <w:abstractNumId w:val="14"/>
  </w:num>
  <w:num w:numId="17">
    <w:abstractNumId w:val="2"/>
  </w:num>
  <w:num w:numId="18">
    <w:abstractNumId w:val="14"/>
  </w:num>
  <w:num w:numId="19">
    <w:abstractNumId w:val="1"/>
  </w:num>
  <w:num w:numId="20">
    <w:abstractNumId w:val="22"/>
  </w:num>
  <w:num w:numId="21">
    <w:abstractNumId w:val="20"/>
  </w:num>
  <w:num w:numId="22">
    <w:abstractNumId w:val="8"/>
  </w:num>
  <w:num w:numId="23">
    <w:abstractNumId w:val="12"/>
  </w:num>
  <w:num w:numId="24">
    <w:abstractNumId w:val="20"/>
  </w:num>
  <w:num w:numId="2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num>
  <w:num w:numId="27">
    <w:abstractNumId w:val="8"/>
  </w:num>
  <w:num w:numId="2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characterSpacingControl w:val="doNotCompress"/>
  <w:hdrShapeDefaults>
    <o:shapedefaults v:ext="edit" spidmax="24577" style="mso-wrap-style:none" fillcolor="white" stroke="f">
      <v:fill color="white"/>
      <v:stroke on="f"/>
      <v:textbox style="mso-fit-shape-to-text:t"/>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270B"/>
    <w:rsid w:val="00012A09"/>
    <w:rsid w:val="00015300"/>
    <w:rsid w:val="00021127"/>
    <w:rsid w:val="0002256A"/>
    <w:rsid w:val="0002411B"/>
    <w:rsid w:val="00024585"/>
    <w:rsid w:val="0002686C"/>
    <w:rsid w:val="00036B2A"/>
    <w:rsid w:val="00045036"/>
    <w:rsid w:val="000458CA"/>
    <w:rsid w:val="0005252E"/>
    <w:rsid w:val="00056235"/>
    <w:rsid w:val="0005686B"/>
    <w:rsid w:val="00061E9D"/>
    <w:rsid w:val="00074415"/>
    <w:rsid w:val="000749E0"/>
    <w:rsid w:val="00081E47"/>
    <w:rsid w:val="000842C4"/>
    <w:rsid w:val="000915A8"/>
    <w:rsid w:val="00093753"/>
    <w:rsid w:val="0009407B"/>
    <w:rsid w:val="000969EE"/>
    <w:rsid w:val="000A792D"/>
    <w:rsid w:val="000B5207"/>
    <w:rsid w:val="000D482B"/>
    <w:rsid w:val="000D5597"/>
    <w:rsid w:val="00101E7B"/>
    <w:rsid w:val="00104D32"/>
    <w:rsid w:val="001134E9"/>
    <w:rsid w:val="001332B5"/>
    <w:rsid w:val="0013507D"/>
    <w:rsid w:val="00136169"/>
    <w:rsid w:val="00137603"/>
    <w:rsid w:val="00141E01"/>
    <w:rsid w:val="0014270B"/>
    <w:rsid w:val="001443AC"/>
    <w:rsid w:val="001452FD"/>
    <w:rsid w:val="0015032D"/>
    <w:rsid w:val="00150E89"/>
    <w:rsid w:val="00161A86"/>
    <w:rsid w:val="00164960"/>
    <w:rsid w:val="00174E41"/>
    <w:rsid w:val="00190B20"/>
    <w:rsid w:val="00196817"/>
    <w:rsid w:val="001A4F36"/>
    <w:rsid w:val="001A5E58"/>
    <w:rsid w:val="001B69FB"/>
    <w:rsid w:val="001D5FEE"/>
    <w:rsid w:val="001F2509"/>
    <w:rsid w:val="001F48AD"/>
    <w:rsid w:val="002016A4"/>
    <w:rsid w:val="00204AD3"/>
    <w:rsid w:val="00210386"/>
    <w:rsid w:val="00222832"/>
    <w:rsid w:val="002244AF"/>
    <w:rsid w:val="0024027B"/>
    <w:rsid w:val="002415E6"/>
    <w:rsid w:val="00241D1A"/>
    <w:rsid w:val="0026097C"/>
    <w:rsid w:val="002625CB"/>
    <w:rsid w:val="00263D53"/>
    <w:rsid w:val="00266C24"/>
    <w:rsid w:val="0027156B"/>
    <w:rsid w:val="00277F23"/>
    <w:rsid w:val="0028188E"/>
    <w:rsid w:val="00294E4B"/>
    <w:rsid w:val="002A48CC"/>
    <w:rsid w:val="002B5BF5"/>
    <w:rsid w:val="002B6398"/>
    <w:rsid w:val="002B7A17"/>
    <w:rsid w:val="002C4E61"/>
    <w:rsid w:val="002E52CB"/>
    <w:rsid w:val="002E6327"/>
    <w:rsid w:val="002E74E3"/>
    <w:rsid w:val="002F623F"/>
    <w:rsid w:val="002F7930"/>
    <w:rsid w:val="003210F1"/>
    <w:rsid w:val="00333329"/>
    <w:rsid w:val="00340CFA"/>
    <w:rsid w:val="00342F55"/>
    <w:rsid w:val="003520F5"/>
    <w:rsid w:val="00357956"/>
    <w:rsid w:val="00360720"/>
    <w:rsid w:val="00362D29"/>
    <w:rsid w:val="00366B98"/>
    <w:rsid w:val="00384BE2"/>
    <w:rsid w:val="003A42F2"/>
    <w:rsid w:val="003B1146"/>
    <w:rsid w:val="003B3429"/>
    <w:rsid w:val="003C4A42"/>
    <w:rsid w:val="003C581F"/>
    <w:rsid w:val="003D576A"/>
    <w:rsid w:val="003F0C9D"/>
    <w:rsid w:val="003F109B"/>
    <w:rsid w:val="00412138"/>
    <w:rsid w:val="004124EC"/>
    <w:rsid w:val="004222E2"/>
    <w:rsid w:val="004231F5"/>
    <w:rsid w:val="00431989"/>
    <w:rsid w:val="00434A1D"/>
    <w:rsid w:val="00434F5A"/>
    <w:rsid w:val="00447954"/>
    <w:rsid w:val="0045014D"/>
    <w:rsid w:val="00462F82"/>
    <w:rsid w:val="00464898"/>
    <w:rsid w:val="00465974"/>
    <w:rsid w:val="00471792"/>
    <w:rsid w:val="004728B7"/>
    <w:rsid w:val="0047305C"/>
    <w:rsid w:val="00480C2A"/>
    <w:rsid w:val="004909DE"/>
    <w:rsid w:val="00492314"/>
    <w:rsid w:val="004B0841"/>
    <w:rsid w:val="004B51D5"/>
    <w:rsid w:val="004C0C60"/>
    <w:rsid w:val="004D1A66"/>
    <w:rsid w:val="004D6DD5"/>
    <w:rsid w:val="004E27AE"/>
    <w:rsid w:val="004E692A"/>
    <w:rsid w:val="005013C5"/>
    <w:rsid w:val="00517A30"/>
    <w:rsid w:val="00532388"/>
    <w:rsid w:val="005341F4"/>
    <w:rsid w:val="00534A55"/>
    <w:rsid w:val="00545E68"/>
    <w:rsid w:val="00557747"/>
    <w:rsid w:val="00562896"/>
    <w:rsid w:val="00563A42"/>
    <w:rsid w:val="00570749"/>
    <w:rsid w:val="00577E4C"/>
    <w:rsid w:val="00582C18"/>
    <w:rsid w:val="005A10BE"/>
    <w:rsid w:val="005B24DB"/>
    <w:rsid w:val="005B343A"/>
    <w:rsid w:val="005B77E2"/>
    <w:rsid w:val="005C04B3"/>
    <w:rsid w:val="005C5527"/>
    <w:rsid w:val="005C5B25"/>
    <w:rsid w:val="005C6155"/>
    <w:rsid w:val="005D04F7"/>
    <w:rsid w:val="005D1196"/>
    <w:rsid w:val="005D6603"/>
    <w:rsid w:val="005F138A"/>
    <w:rsid w:val="005F5DCA"/>
    <w:rsid w:val="005F71A4"/>
    <w:rsid w:val="005F77BC"/>
    <w:rsid w:val="0060402E"/>
    <w:rsid w:val="00606C58"/>
    <w:rsid w:val="006070D4"/>
    <w:rsid w:val="0061428E"/>
    <w:rsid w:val="00617757"/>
    <w:rsid w:val="0063602A"/>
    <w:rsid w:val="00636B3C"/>
    <w:rsid w:val="006401A5"/>
    <w:rsid w:val="00642B11"/>
    <w:rsid w:val="006438E6"/>
    <w:rsid w:val="00651804"/>
    <w:rsid w:val="006562B7"/>
    <w:rsid w:val="00664562"/>
    <w:rsid w:val="00674CC3"/>
    <w:rsid w:val="00693C78"/>
    <w:rsid w:val="006A0AA1"/>
    <w:rsid w:val="006A0E0A"/>
    <w:rsid w:val="006A7ABA"/>
    <w:rsid w:val="006B5999"/>
    <w:rsid w:val="006C6F7E"/>
    <w:rsid w:val="006D36DD"/>
    <w:rsid w:val="006F737C"/>
    <w:rsid w:val="0070356C"/>
    <w:rsid w:val="00703B37"/>
    <w:rsid w:val="00705AB8"/>
    <w:rsid w:val="0070707C"/>
    <w:rsid w:val="007070D5"/>
    <w:rsid w:val="0070794C"/>
    <w:rsid w:val="00721ECC"/>
    <w:rsid w:val="0072276D"/>
    <w:rsid w:val="00730D1A"/>
    <w:rsid w:val="00746663"/>
    <w:rsid w:val="0075041C"/>
    <w:rsid w:val="007533AF"/>
    <w:rsid w:val="007536C3"/>
    <w:rsid w:val="007736A0"/>
    <w:rsid w:val="00777530"/>
    <w:rsid w:val="00782BA9"/>
    <w:rsid w:val="00785D6F"/>
    <w:rsid w:val="00787DF0"/>
    <w:rsid w:val="00793818"/>
    <w:rsid w:val="00794AC4"/>
    <w:rsid w:val="007A46AB"/>
    <w:rsid w:val="007A6C09"/>
    <w:rsid w:val="007B1020"/>
    <w:rsid w:val="007B1A66"/>
    <w:rsid w:val="007B5292"/>
    <w:rsid w:val="007C4D71"/>
    <w:rsid w:val="007C634D"/>
    <w:rsid w:val="007D1510"/>
    <w:rsid w:val="007D1C0A"/>
    <w:rsid w:val="007D4B7F"/>
    <w:rsid w:val="007E3F14"/>
    <w:rsid w:val="007E4F92"/>
    <w:rsid w:val="007F7350"/>
    <w:rsid w:val="007F79C6"/>
    <w:rsid w:val="00804A7E"/>
    <w:rsid w:val="008107C2"/>
    <w:rsid w:val="0081489E"/>
    <w:rsid w:val="00823B9A"/>
    <w:rsid w:val="008246FF"/>
    <w:rsid w:val="00836753"/>
    <w:rsid w:val="008453A9"/>
    <w:rsid w:val="008520CE"/>
    <w:rsid w:val="008524BC"/>
    <w:rsid w:val="008609FD"/>
    <w:rsid w:val="00863490"/>
    <w:rsid w:val="00885F60"/>
    <w:rsid w:val="008A1D7F"/>
    <w:rsid w:val="008B3482"/>
    <w:rsid w:val="008B4C9A"/>
    <w:rsid w:val="008C4CCF"/>
    <w:rsid w:val="008C76F1"/>
    <w:rsid w:val="008D73F7"/>
    <w:rsid w:val="008E039F"/>
    <w:rsid w:val="008E324B"/>
    <w:rsid w:val="008E7B72"/>
    <w:rsid w:val="008F3755"/>
    <w:rsid w:val="008F5F24"/>
    <w:rsid w:val="009076B5"/>
    <w:rsid w:val="0091330A"/>
    <w:rsid w:val="0091608F"/>
    <w:rsid w:val="009162C4"/>
    <w:rsid w:val="0092026F"/>
    <w:rsid w:val="00920781"/>
    <w:rsid w:val="0092542E"/>
    <w:rsid w:val="009331E3"/>
    <w:rsid w:val="00935DCE"/>
    <w:rsid w:val="00940436"/>
    <w:rsid w:val="00944834"/>
    <w:rsid w:val="009467D6"/>
    <w:rsid w:val="00956C6A"/>
    <w:rsid w:val="00956F56"/>
    <w:rsid w:val="00970830"/>
    <w:rsid w:val="009722CC"/>
    <w:rsid w:val="009730C4"/>
    <w:rsid w:val="00976E0A"/>
    <w:rsid w:val="00980829"/>
    <w:rsid w:val="0099152E"/>
    <w:rsid w:val="009A3887"/>
    <w:rsid w:val="009B0D20"/>
    <w:rsid w:val="009C0FB4"/>
    <w:rsid w:val="009C4C28"/>
    <w:rsid w:val="009D04F7"/>
    <w:rsid w:val="009E4F2E"/>
    <w:rsid w:val="009E5F79"/>
    <w:rsid w:val="009F4EAA"/>
    <w:rsid w:val="009F5B37"/>
    <w:rsid w:val="009F67C9"/>
    <w:rsid w:val="009F7E72"/>
    <w:rsid w:val="00A01C84"/>
    <w:rsid w:val="00A04EF4"/>
    <w:rsid w:val="00A052D2"/>
    <w:rsid w:val="00A163F2"/>
    <w:rsid w:val="00A17AB3"/>
    <w:rsid w:val="00A22962"/>
    <w:rsid w:val="00A37F1C"/>
    <w:rsid w:val="00A41D4A"/>
    <w:rsid w:val="00A65A89"/>
    <w:rsid w:val="00A7592D"/>
    <w:rsid w:val="00A966A6"/>
    <w:rsid w:val="00AA12A2"/>
    <w:rsid w:val="00AA6BB7"/>
    <w:rsid w:val="00AC0BC8"/>
    <w:rsid w:val="00AC3817"/>
    <w:rsid w:val="00AD1090"/>
    <w:rsid w:val="00AD512B"/>
    <w:rsid w:val="00AF1230"/>
    <w:rsid w:val="00AF6143"/>
    <w:rsid w:val="00B06650"/>
    <w:rsid w:val="00B1565A"/>
    <w:rsid w:val="00B15E07"/>
    <w:rsid w:val="00B2111D"/>
    <w:rsid w:val="00B24CE7"/>
    <w:rsid w:val="00B24DEA"/>
    <w:rsid w:val="00B30166"/>
    <w:rsid w:val="00B323D2"/>
    <w:rsid w:val="00B3626B"/>
    <w:rsid w:val="00B4035C"/>
    <w:rsid w:val="00B4284B"/>
    <w:rsid w:val="00B42A70"/>
    <w:rsid w:val="00B448ED"/>
    <w:rsid w:val="00B45112"/>
    <w:rsid w:val="00B6425E"/>
    <w:rsid w:val="00B648E3"/>
    <w:rsid w:val="00B66BFC"/>
    <w:rsid w:val="00B66C40"/>
    <w:rsid w:val="00B67605"/>
    <w:rsid w:val="00B67EB0"/>
    <w:rsid w:val="00B743CF"/>
    <w:rsid w:val="00B8387F"/>
    <w:rsid w:val="00B8494A"/>
    <w:rsid w:val="00B85CC4"/>
    <w:rsid w:val="00BA6724"/>
    <w:rsid w:val="00BB0EFC"/>
    <w:rsid w:val="00BB14B5"/>
    <w:rsid w:val="00BB7B80"/>
    <w:rsid w:val="00BC3261"/>
    <w:rsid w:val="00BD3B60"/>
    <w:rsid w:val="00BD444B"/>
    <w:rsid w:val="00BD5BD0"/>
    <w:rsid w:val="00BD5C51"/>
    <w:rsid w:val="00BE0D58"/>
    <w:rsid w:val="00BE201E"/>
    <w:rsid w:val="00BE6329"/>
    <w:rsid w:val="00BF5667"/>
    <w:rsid w:val="00C10BCA"/>
    <w:rsid w:val="00C25317"/>
    <w:rsid w:val="00C61E12"/>
    <w:rsid w:val="00C74D93"/>
    <w:rsid w:val="00C914B8"/>
    <w:rsid w:val="00C95A05"/>
    <w:rsid w:val="00C96E22"/>
    <w:rsid w:val="00CA0181"/>
    <w:rsid w:val="00CB3E37"/>
    <w:rsid w:val="00CC1F9E"/>
    <w:rsid w:val="00CC243A"/>
    <w:rsid w:val="00CC2F45"/>
    <w:rsid w:val="00CC7FB3"/>
    <w:rsid w:val="00CE0F23"/>
    <w:rsid w:val="00CE3E9A"/>
    <w:rsid w:val="00CE7E28"/>
    <w:rsid w:val="00CF1D87"/>
    <w:rsid w:val="00D01006"/>
    <w:rsid w:val="00D031C5"/>
    <w:rsid w:val="00D05B23"/>
    <w:rsid w:val="00D23B33"/>
    <w:rsid w:val="00D31B14"/>
    <w:rsid w:val="00D366D5"/>
    <w:rsid w:val="00D3770C"/>
    <w:rsid w:val="00D37829"/>
    <w:rsid w:val="00D37B22"/>
    <w:rsid w:val="00D439C7"/>
    <w:rsid w:val="00D5489D"/>
    <w:rsid w:val="00D61F99"/>
    <w:rsid w:val="00D637FE"/>
    <w:rsid w:val="00D70705"/>
    <w:rsid w:val="00D73F1D"/>
    <w:rsid w:val="00D83F50"/>
    <w:rsid w:val="00DC0D29"/>
    <w:rsid w:val="00DC5A2D"/>
    <w:rsid w:val="00DD196B"/>
    <w:rsid w:val="00DD244C"/>
    <w:rsid w:val="00DD35FD"/>
    <w:rsid w:val="00DF4488"/>
    <w:rsid w:val="00E02266"/>
    <w:rsid w:val="00E06BCB"/>
    <w:rsid w:val="00E22E01"/>
    <w:rsid w:val="00E31221"/>
    <w:rsid w:val="00E32B98"/>
    <w:rsid w:val="00E40D0E"/>
    <w:rsid w:val="00E61EF3"/>
    <w:rsid w:val="00E66352"/>
    <w:rsid w:val="00E66F05"/>
    <w:rsid w:val="00E70425"/>
    <w:rsid w:val="00E7064A"/>
    <w:rsid w:val="00E71BA9"/>
    <w:rsid w:val="00E85A9D"/>
    <w:rsid w:val="00E8671D"/>
    <w:rsid w:val="00E86819"/>
    <w:rsid w:val="00E9224E"/>
    <w:rsid w:val="00E97314"/>
    <w:rsid w:val="00EA1481"/>
    <w:rsid w:val="00EA336A"/>
    <w:rsid w:val="00EA3588"/>
    <w:rsid w:val="00EE19F0"/>
    <w:rsid w:val="00EE374C"/>
    <w:rsid w:val="00F01443"/>
    <w:rsid w:val="00F126A0"/>
    <w:rsid w:val="00F206A7"/>
    <w:rsid w:val="00F24424"/>
    <w:rsid w:val="00F33235"/>
    <w:rsid w:val="00F35A75"/>
    <w:rsid w:val="00F440B0"/>
    <w:rsid w:val="00F655D5"/>
    <w:rsid w:val="00F703D6"/>
    <w:rsid w:val="00F76875"/>
    <w:rsid w:val="00F85F3E"/>
    <w:rsid w:val="00F869AB"/>
    <w:rsid w:val="00FA41F7"/>
    <w:rsid w:val="00FA7A31"/>
    <w:rsid w:val="00FB649C"/>
    <w:rsid w:val="00FC7CC9"/>
    <w:rsid w:val="00FF3A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style="mso-wrap-style:none" fillcolor="white" stroke="f">
      <v:fill color="white"/>
      <v:stroke on="f"/>
      <v:textbox style="mso-fit-shape-to-text:t"/>
    </o:shapedefaults>
    <o:shapelayout v:ext="edit">
      <o:idmap v:ext="edit" data="1"/>
    </o:shapelayout>
  </w:shapeDefaults>
  <w:decimalSymbol w:val="."/>
  <w:listSeparator w:val=","/>
  <w14:docId w14:val="25ECA578"/>
  <w15:docId w15:val="{A9876F48-5A89-4FE8-B99C-FA635A839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2266"/>
    <w:pPr>
      <w:spacing w:after="200" w:line="276" w:lineRule="auto"/>
    </w:pPr>
    <w:rPr>
      <w:sz w:val="22"/>
      <w:szCs w:val="22"/>
    </w:rPr>
  </w:style>
  <w:style w:type="paragraph" w:styleId="Heading1">
    <w:name w:val="heading 1"/>
    <w:basedOn w:val="Normal"/>
    <w:next w:val="Normal"/>
    <w:link w:val="Heading1Char"/>
    <w:uiPriority w:val="99"/>
    <w:qFormat/>
    <w:rsid w:val="004222E2"/>
    <w:pPr>
      <w:spacing w:line="260" w:lineRule="atLeast"/>
      <w:ind w:right="-720"/>
      <w:outlineLvl w:val="0"/>
    </w:pPr>
    <w:rPr>
      <w:rFonts w:ascii="Arial" w:eastAsia="Times New Roman" w:hAnsi="Arial" w:cs="Arial"/>
      <w:b/>
      <w:caps/>
      <w:color w:val="658EAD"/>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14270B"/>
    <w:pPr>
      <w:widowControl w:val="0"/>
      <w:autoSpaceDE w:val="0"/>
      <w:autoSpaceDN w:val="0"/>
      <w:adjustRightInd w:val="0"/>
    </w:pPr>
    <w:rPr>
      <w:rFonts w:ascii="DIBKF C+ Century" w:eastAsia="Times New Roman" w:hAnsi="DIBKF C+ Century" w:cs="DIBKF C+ Century"/>
      <w:color w:val="000000"/>
      <w:sz w:val="24"/>
      <w:szCs w:val="24"/>
    </w:rPr>
  </w:style>
  <w:style w:type="paragraph" w:customStyle="1" w:styleId="CM6">
    <w:name w:val="CM6"/>
    <w:basedOn w:val="Default"/>
    <w:next w:val="Default"/>
    <w:uiPriority w:val="99"/>
    <w:rsid w:val="0014270B"/>
    <w:pPr>
      <w:spacing w:after="168"/>
    </w:pPr>
    <w:rPr>
      <w:rFonts w:cs="Times New Roman"/>
      <w:color w:val="auto"/>
    </w:rPr>
  </w:style>
  <w:style w:type="character" w:styleId="Hyperlink">
    <w:name w:val="Hyperlink"/>
    <w:uiPriority w:val="99"/>
    <w:rsid w:val="0014270B"/>
    <w:rPr>
      <w:rFonts w:cs="Times New Roman"/>
      <w:color w:val="0000FF"/>
      <w:u w:val="single"/>
    </w:rPr>
  </w:style>
  <w:style w:type="paragraph" w:styleId="Header">
    <w:name w:val="header"/>
    <w:basedOn w:val="Normal"/>
    <w:link w:val="HeaderChar"/>
    <w:uiPriority w:val="99"/>
    <w:unhideWhenUsed/>
    <w:rsid w:val="0061428E"/>
    <w:pPr>
      <w:tabs>
        <w:tab w:val="center" w:pos="4680"/>
        <w:tab w:val="right" w:pos="9360"/>
      </w:tabs>
    </w:pPr>
    <w:rPr>
      <w:lang w:val="x-none" w:eastAsia="x-none"/>
    </w:rPr>
  </w:style>
  <w:style w:type="character" w:customStyle="1" w:styleId="HeaderChar">
    <w:name w:val="Header Char"/>
    <w:link w:val="Header"/>
    <w:uiPriority w:val="99"/>
    <w:rsid w:val="0061428E"/>
    <w:rPr>
      <w:sz w:val="22"/>
      <w:szCs w:val="22"/>
    </w:rPr>
  </w:style>
  <w:style w:type="paragraph" w:styleId="Footer">
    <w:name w:val="footer"/>
    <w:basedOn w:val="Normal"/>
    <w:link w:val="FooterChar"/>
    <w:uiPriority w:val="99"/>
    <w:unhideWhenUsed/>
    <w:rsid w:val="0061428E"/>
    <w:pPr>
      <w:tabs>
        <w:tab w:val="center" w:pos="4680"/>
        <w:tab w:val="right" w:pos="9360"/>
      </w:tabs>
    </w:pPr>
    <w:rPr>
      <w:lang w:val="x-none" w:eastAsia="x-none"/>
    </w:rPr>
  </w:style>
  <w:style w:type="character" w:customStyle="1" w:styleId="FooterChar">
    <w:name w:val="Footer Char"/>
    <w:link w:val="Footer"/>
    <w:uiPriority w:val="99"/>
    <w:rsid w:val="0061428E"/>
    <w:rPr>
      <w:sz w:val="22"/>
      <w:szCs w:val="22"/>
    </w:rPr>
  </w:style>
  <w:style w:type="paragraph" w:styleId="BalloonText">
    <w:name w:val="Balloon Text"/>
    <w:basedOn w:val="Normal"/>
    <w:link w:val="BalloonTextChar"/>
    <w:uiPriority w:val="99"/>
    <w:semiHidden/>
    <w:unhideWhenUsed/>
    <w:rsid w:val="0061428E"/>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61428E"/>
    <w:rPr>
      <w:rFonts w:ascii="Tahoma" w:hAnsi="Tahoma" w:cs="Tahoma"/>
      <w:sz w:val="16"/>
      <w:szCs w:val="16"/>
    </w:rPr>
  </w:style>
  <w:style w:type="paragraph" w:styleId="NoSpacing">
    <w:name w:val="No Spacing"/>
    <w:uiPriority w:val="1"/>
    <w:qFormat/>
    <w:rsid w:val="00471792"/>
    <w:rPr>
      <w:rFonts w:eastAsia="Times New Roman"/>
      <w:sz w:val="22"/>
      <w:szCs w:val="22"/>
    </w:rPr>
  </w:style>
  <w:style w:type="paragraph" w:styleId="BodyText">
    <w:name w:val="Body Text"/>
    <w:basedOn w:val="Normal"/>
    <w:link w:val="BodyTextChar"/>
    <w:uiPriority w:val="99"/>
    <w:unhideWhenUsed/>
    <w:rsid w:val="005C5B25"/>
    <w:pPr>
      <w:spacing w:after="120"/>
    </w:pPr>
    <w:rPr>
      <w:lang w:val="x-none" w:eastAsia="x-none"/>
    </w:rPr>
  </w:style>
  <w:style w:type="character" w:customStyle="1" w:styleId="BodyTextChar">
    <w:name w:val="Body Text Char"/>
    <w:link w:val="BodyText"/>
    <w:uiPriority w:val="99"/>
    <w:rsid w:val="005C5B25"/>
    <w:rPr>
      <w:sz w:val="22"/>
      <w:szCs w:val="22"/>
    </w:rPr>
  </w:style>
  <w:style w:type="paragraph" w:styleId="Revision">
    <w:name w:val="Revision"/>
    <w:hidden/>
    <w:uiPriority w:val="99"/>
    <w:semiHidden/>
    <w:rsid w:val="004B0841"/>
    <w:rPr>
      <w:sz w:val="22"/>
      <w:szCs w:val="22"/>
    </w:rPr>
  </w:style>
  <w:style w:type="character" w:styleId="CommentReference">
    <w:name w:val="annotation reference"/>
    <w:basedOn w:val="DefaultParagraphFont"/>
    <w:uiPriority w:val="99"/>
    <w:semiHidden/>
    <w:unhideWhenUsed/>
    <w:rsid w:val="001F48AD"/>
    <w:rPr>
      <w:sz w:val="18"/>
      <w:szCs w:val="18"/>
    </w:rPr>
  </w:style>
  <w:style w:type="paragraph" w:styleId="CommentText">
    <w:name w:val="annotation text"/>
    <w:basedOn w:val="Normal"/>
    <w:link w:val="CommentTextChar"/>
    <w:uiPriority w:val="99"/>
    <w:semiHidden/>
    <w:unhideWhenUsed/>
    <w:rsid w:val="001F48AD"/>
    <w:pPr>
      <w:spacing w:after="0" w:line="240" w:lineRule="auto"/>
    </w:pPr>
    <w:rPr>
      <w:rFonts w:asciiTheme="minorHAnsi" w:eastAsiaTheme="minorEastAsia" w:hAnsiTheme="minorHAnsi" w:cstheme="minorBidi"/>
      <w:sz w:val="24"/>
      <w:szCs w:val="24"/>
    </w:rPr>
  </w:style>
  <w:style w:type="character" w:customStyle="1" w:styleId="CommentTextChar">
    <w:name w:val="Comment Text Char"/>
    <w:basedOn w:val="DefaultParagraphFont"/>
    <w:link w:val="CommentText"/>
    <w:uiPriority w:val="99"/>
    <w:semiHidden/>
    <w:rsid w:val="001F48AD"/>
    <w:rPr>
      <w:rFonts w:asciiTheme="minorHAnsi" w:eastAsiaTheme="minorEastAsia" w:hAnsiTheme="minorHAnsi" w:cstheme="minorBidi"/>
      <w:sz w:val="24"/>
      <w:szCs w:val="24"/>
    </w:rPr>
  </w:style>
  <w:style w:type="table" w:customStyle="1" w:styleId="TableGridLight1">
    <w:name w:val="Table Grid Light1"/>
    <w:basedOn w:val="TableNormal"/>
    <w:uiPriority w:val="40"/>
    <w:rsid w:val="002415E6"/>
    <w:rPr>
      <w:rFonts w:ascii="Arial" w:eastAsiaTheme="minorHAnsi" w:hAnsi="Arial" w:cstheme="minorBidi"/>
      <w:color w:val="6D6E71"/>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940436"/>
    <w:pPr>
      <w:ind w:left="720"/>
      <w:contextualSpacing/>
    </w:pPr>
  </w:style>
  <w:style w:type="paragraph" w:styleId="CommentSubject">
    <w:name w:val="annotation subject"/>
    <w:basedOn w:val="CommentText"/>
    <w:next w:val="CommentText"/>
    <w:link w:val="CommentSubjectChar"/>
    <w:uiPriority w:val="99"/>
    <w:semiHidden/>
    <w:unhideWhenUsed/>
    <w:rsid w:val="00CC7FB3"/>
    <w:pPr>
      <w:spacing w:after="200"/>
    </w:pPr>
    <w:rPr>
      <w:rFonts w:ascii="Calibri" w:eastAsia="Calibri" w:hAnsi="Calibri" w:cs="Times New Roman"/>
      <w:b/>
      <w:bCs/>
      <w:sz w:val="20"/>
      <w:szCs w:val="20"/>
    </w:rPr>
  </w:style>
  <w:style w:type="character" w:customStyle="1" w:styleId="CommentSubjectChar">
    <w:name w:val="Comment Subject Char"/>
    <w:basedOn w:val="CommentTextChar"/>
    <w:link w:val="CommentSubject"/>
    <w:uiPriority w:val="99"/>
    <w:semiHidden/>
    <w:rsid w:val="00CC7FB3"/>
    <w:rPr>
      <w:rFonts w:asciiTheme="minorHAnsi" w:eastAsiaTheme="minorEastAsia" w:hAnsiTheme="minorHAnsi" w:cstheme="minorBidi"/>
      <w:b/>
      <w:bCs/>
      <w:sz w:val="24"/>
      <w:szCs w:val="24"/>
    </w:rPr>
  </w:style>
  <w:style w:type="paragraph" w:styleId="NormalWeb">
    <w:name w:val="Normal (Web)"/>
    <w:basedOn w:val="Normal"/>
    <w:uiPriority w:val="99"/>
    <w:unhideWhenUsed/>
    <w:rsid w:val="00F206A7"/>
    <w:pPr>
      <w:spacing w:before="100" w:beforeAutospacing="1" w:after="100" w:afterAutospacing="1" w:line="240" w:lineRule="auto"/>
    </w:pPr>
    <w:rPr>
      <w:rFonts w:ascii="Times New Roman" w:eastAsiaTheme="minorHAnsi" w:hAnsi="Times New Roman"/>
      <w:sz w:val="24"/>
      <w:szCs w:val="24"/>
    </w:rPr>
  </w:style>
  <w:style w:type="character" w:customStyle="1" w:styleId="UnresolvedMention1">
    <w:name w:val="Unresolved Mention1"/>
    <w:basedOn w:val="DefaultParagraphFont"/>
    <w:uiPriority w:val="99"/>
    <w:semiHidden/>
    <w:unhideWhenUsed/>
    <w:rsid w:val="00EA1481"/>
    <w:rPr>
      <w:color w:val="605E5C"/>
      <w:shd w:val="clear" w:color="auto" w:fill="E1DFDD"/>
    </w:rPr>
  </w:style>
  <w:style w:type="character" w:styleId="FollowedHyperlink">
    <w:name w:val="FollowedHyperlink"/>
    <w:basedOn w:val="DefaultParagraphFont"/>
    <w:uiPriority w:val="99"/>
    <w:semiHidden/>
    <w:unhideWhenUsed/>
    <w:rsid w:val="00FC7CC9"/>
    <w:rPr>
      <w:color w:val="800080" w:themeColor="followedHyperlink"/>
      <w:u w:val="single"/>
    </w:rPr>
  </w:style>
  <w:style w:type="character" w:customStyle="1" w:styleId="Heading1Char">
    <w:name w:val="Heading 1 Char"/>
    <w:basedOn w:val="DefaultParagraphFont"/>
    <w:link w:val="Heading1"/>
    <w:uiPriority w:val="99"/>
    <w:rsid w:val="004222E2"/>
    <w:rPr>
      <w:rFonts w:ascii="Arial" w:eastAsia="Times New Roman" w:hAnsi="Arial" w:cs="Arial"/>
      <w:b/>
      <w:caps/>
      <w:color w:val="658EAD"/>
      <w:sz w:val="36"/>
    </w:rPr>
  </w:style>
  <w:style w:type="paragraph" w:styleId="FootnoteText">
    <w:name w:val="footnote text"/>
    <w:basedOn w:val="Normal"/>
    <w:link w:val="FootnoteTextChar"/>
    <w:uiPriority w:val="99"/>
    <w:semiHidden/>
    <w:unhideWhenUsed/>
    <w:rsid w:val="00150E8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50E89"/>
  </w:style>
  <w:style w:type="character" w:styleId="FootnoteReference">
    <w:name w:val="footnote reference"/>
    <w:basedOn w:val="DefaultParagraphFont"/>
    <w:uiPriority w:val="99"/>
    <w:semiHidden/>
    <w:unhideWhenUsed/>
    <w:rsid w:val="00150E8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74842">
      <w:bodyDiv w:val="1"/>
      <w:marLeft w:val="0"/>
      <w:marRight w:val="0"/>
      <w:marTop w:val="0"/>
      <w:marBottom w:val="0"/>
      <w:divBdr>
        <w:top w:val="none" w:sz="0" w:space="0" w:color="auto"/>
        <w:left w:val="none" w:sz="0" w:space="0" w:color="auto"/>
        <w:bottom w:val="none" w:sz="0" w:space="0" w:color="auto"/>
        <w:right w:val="none" w:sz="0" w:space="0" w:color="auto"/>
      </w:divBdr>
    </w:div>
    <w:div w:id="27994806">
      <w:bodyDiv w:val="1"/>
      <w:marLeft w:val="0"/>
      <w:marRight w:val="0"/>
      <w:marTop w:val="0"/>
      <w:marBottom w:val="0"/>
      <w:divBdr>
        <w:top w:val="none" w:sz="0" w:space="0" w:color="auto"/>
        <w:left w:val="none" w:sz="0" w:space="0" w:color="auto"/>
        <w:bottom w:val="none" w:sz="0" w:space="0" w:color="auto"/>
        <w:right w:val="none" w:sz="0" w:space="0" w:color="auto"/>
      </w:divBdr>
    </w:div>
    <w:div w:id="110246552">
      <w:bodyDiv w:val="1"/>
      <w:marLeft w:val="0"/>
      <w:marRight w:val="0"/>
      <w:marTop w:val="0"/>
      <w:marBottom w:val="0"/>
      <w:divBdr>
        <w:top w:val="none" w:sz="0" w:space="0" w:color="auto"/>
        <w:left w:val="none" w:sz="0" w:space="0" w:color="auto"/>
        <w:bottom w:val="none" w:sz="0" w:space="0" w:color="auto"/>
        <w:right w:val="none" w:sz="0" w:space="0" w:color="auto"/>
      </w:divBdr>
    </w:div>
    <w:div w:id="139470711">
      <w:bodyDiv w:val="1"/>
      <w:marLeft w:val="0"/>
      <w:marRight w:val="0"/>
      <w:marTop w:val="0"/>
      <w:marBottom w:val="0"/>
      <w:divBdr>
        <w:top w:val="none" w:sz="0" w:space="0" w:color="auto"/>
        <w:left w:val="none" w:sz="0" w:space="0" w:color="auto"/>
        <w:bottom w:val="none" w:sz="0" w:space="0" w:color="auto"/>
        <w:right w:val="none" w:sz="0" w:space="0" w:color="auto"/>
      </w:divBdr>
    </w:div>
    <w:div w:id="143083362">
      <w:bodyDiv w:val="1"/>
      <w:marLeft w:val="0"/>
      <w:marRight w:val="0"/>
      <w:marTop w:val="0"/>
      <w:marBottom w:val="0"/>
      <w:divBdr>
        <w:top w:val="none" w:sz="0" w:space="0" w:color="auto"/>
        <w:left w:val="none" w:sz="0" w:space="0" w:color="auto"/>
        <w:bottom w:val="none" w:sz="0" w:space="0" w:color="auto"/>
        <w:right w:val="none" w:sz="0" w:space="0" w:color="auto"/>
      </w:divBdr>
    </w:div>
    <w:div w:id="179515368">
      <w:bodyDiv w:val="1"/>
      <w:marLeft w:val="0"/>
      <w:marRight w:val="0"/>
      <w:marTop w:val="0"/>
      <w:marBottom w:val="0"/>
      <w:divBdr>
        <w:top w:val="none" w:sz="0" w:space="0" w:color="auto"/>
        <w:left w:val="none" w:sz="0" w:space="0" w:color="auto"/>
        <w:bottom w:val="none" w:sz="0" w:space="0" w:color="auto"/>
        <w:right w:val="none" w:sz="0" w:space="0" w:color="auto"/>
      </w:divBdr>
    </w:div>
    <w:div w:id="222836972">
      <w:bodyDiv w:val="1"/>
      <w:marLeft w:val="0"/>
      <w:marRight w:val="0"/>
      <w:marTop w:val="0"/>
      <w:marBottom w:val="0"/>
      <w:divBdr>
        <w:top w:val="none" w:sz="0" w:space="0" w:color="auto"/>
        <w:left w:val="none" w:sz="0" w:space="0" w:color="auto"/>
        <w:bottom w:val="none" w:sz="0" w:space="0" w:color="auto"/>
        <w:right w:val="none" w:sz="0" w:space="0" w:color="auto"/>
      </w:divBdr>
    </w:div>
    <w:div w:id="635070606">
      <w:bodyDiv w:val="1"/>
      <w:marLeft w:val="0"/>
      <w:marRight w:val="0"/>
      <w:marTop w:val="0"/>
      <w:marBottom w:val="0"/>
      <w:divBdr>
        <w:top w:val="none" w:sz="0" w:space="0" w:color="auto"/>
        <w:left w:val="none" w:sz="0" w:space="0" w:color="auto"/>
        <w:bottom w:val="none" w:sz="0" w:space="0" w:color="auto"/>
        <w:right w:val="none" w:sz="0" w:space="0" w:color="auto"/>
      </w:divBdr>
    </w:div>
    <w:div w:id="766924727">
      <w:bodyDiv w:val="1"/>
      <w:marLeft w:val="0"/>
      <w:marRight w:val="0"/>
      <w:marTop w:val="0"/>
      <w:marBottom w:val="0"/>
      <w:divBdr>
        <w:top w:val="none" w:sz="0" w:space="0" w:color="auto"/>
        <w:left w:val="none" w:sz="0" w:space="0" w:color="auto"/>
        <w:bottom w:val="none" w:sz="0" w:space="0" w:color="auto"/>
        <w:right w:val="none" w:sz="0" w:space="0" w:color="auto"/>
      </w:divBdr>
    </w:div>
    <w:div w:id="1059860131">
      <w:bodyDiv w:val="1"/>
      <w:marLeft w:val="0"/>
      <w:marRight w:val="0"/>
      <w:marTop w:val="0"/>
      <w:marBottom w:val="0"/>
      <w:divBdr>
        <w:top w:val="none" w:sz="0" w:space="0" w:color="auto"/>
        <w:left w:val="none" w:sz="0" w:space="0" w:color="auto"/>
        <w:bottom w:val="none" w:sz="0" w:space="0" w:color="auto"/>
        <w:right w:val="none" w:sz="0" w:space="0" w:color="auto"/>
      </w:divBdr>
    </w:div>
    <w:div w:id="1077019734">
      <w:bodyDiv w:val="1"/>
      <w:marLeft w:val="0"/>
      <w:marRight w:val="0"/>
      <w:marTop w:val="0"/>
      <w:marBottom w:val="0"/>
      <w:divBdr>
        <w:top w:val="none" w:sz="0" w:space="0" w:color="auto"/>
        <w:left w:val="none" w:sz="0" w:space="0" w:color="auto"/>
        <w:bottom w:val="none" w:sz="0" w:space="0" w:color="auto"/>
        <w:right w:val="none" w:sz="0" w:space="0" w:color="auto"/>
      </w:divBdr>
    </w:div>
    <w:div w:id="1153251712">
      <w:bodyDiv w:val="1"/>
      <w:marLeft w:val="0"/>
      <w:marRight w:val="0"/>
      <w:marTop w:val="0"/>
      <w:marBottom w:val="0"/>
      <w:divBdr>
        <w:top w:val="none" w:sz="0" w:space="0" w:color="auto"/>
        <w:left w:val="none" w:sz="0" w:space="0" w:color="auto"/>
        <w:bottom w:val="none" w:sz="0" w:space="0" w:color="auto"/>
        <w:right w:val="none" w:sz="0" w:space="0" w:color="auto"/>
      </w:divBdr>
    </w:div>
    <w:div w:id="1286043774">
      <w:bodyDiv w:val="1"/>
      <w:marLeft w:val="0"/>
      <w:marRight w:val="0"/>
      <w:marTop w:val="0"/>
      <w:marBottom w:val="0"/>
      <w:divBdr>
        <w:top w:val="none" w:sz="0" w:space="0" w:color="auto"/>
        <w:left w:val="none" w:sz="0" w:space="0" w:color="auto"/>
        <w:bottom w:val="none" w:sz="0" w:space="0" w:color="auto"/>
        <w:right w:val="none" w:sz="0" w:space="0" w:color="auto"/>
      </w:divBdr>
    </w:div>
    <w:div w:id="1345523093">
      <w:bodyDiv w:val="1"/>
      <w:marLeft w:val="0"/>
      <w:marRight w:val="0"/>
      <w:marTop w:val="0"/>
      <w:marBottom w:val="0"/>
      <w:divBdr>
        <w:top w:val="none" w:sz="0" w:space="0" w:color="auto"/>
        <w:left w:val="none" w:sz="0" w:space="0" w:color="auto"/>
        <w:bottom w:val="none" w:sz="0" w:space="0" w:color="auto"/>
        <w:right w:val="none" w:sz="0" w:space="0" w:color="auto"/>
      </w:divBdr>
    </w:div>
    <w:div w:id="1486505919">
      <w:bodyDiv w:val="1"/>
      <w:marLeft w:val="0"/>
      <w:marRight w:val="0"/>
      <w:marTop w:val="0"/>
      <w:marBottom w:val="0"/>
      <w:divBdr>
        <w:top w:val="none" w:sz="0" w:space="0" w:color="auto"/>
        <w:left w:val="none" w:sz="0" w:space="0" w:color="auto"/>
        <w:bottom w:val="none" w:sz="0" w:space="0" w:color="auto"/>
        <w:right w:val="none" w:sz="0" w:space="0" w:color="auto"/>
      </w:divBdr>
    </w:div>
    <w:div w:id="1682194265">
      <w:bodyDiv w:val="1"/>
      <w:marLeft w:val="0"/>
      <w:marRight w:val="0"/>
      <w:marTop w:val="0"/>
      <w:marBottom w:val="0"/>
      <w:divBdr>
        <w:top w:val="none" w:sz="0" w:space="0" w:color="auto"/>
        <w:left w:val="none" w:sz="0" w:space="0" w:color="auto"/>
        <w:bottom w:val="none" w:sz="0" w:space="0" w:color="auto"/>
        <w:right w:val="none" w:sz="0" w:space="0" w:color="auto"/>
      </w:divBdr>
    </w:div>
    <w:div w:id="1763142517">
      <w:bodyDiv w:val="1"/>
      <w:marLeft w:val="0"/>
      <w:marRight w:val="0"/>
      <w:marTop w:val="0"/>
      <w:marBottom w:val="0"/>
      <w:divBdr>
        <w:top w:val="none" w:sz="0" w:space="0" w:color="auto"/>
        <w:left w:val="none" w:sz="0" w:space="0" w:color="auto"/>
        <w:bottom w:val="none" w:sz="0" w:space="0" w:color="auto"/>
        <w:right w:val="none" w:sz="0" w:space="0" w:color="auto"/>
      </w:divBdr>
    </w:div>
    <w:div w:id="1930196557">
      <w:bodyDiv w:val="1"/>
      <w:marLeft w:val="0"/>
      <w:marRight w:val="0"/>
      <w:marTop w:val="0"/>
      <w:marBottom w:val="0"/>
      <w:divBdr>
        <w:top w:val="none" w:sz="0" w:space="0" w:color="auto"/>
        <w:left w:val="none" w:sz="0" w:space="0" w:color="auto"/>
        <w:bottom w:val="none" w:sz="0" w:space="0" w:color="auto"/>
        <w:right w:val="none" w:sz="0" w:space="0" w:color="auto"/>
      </w:divBdr>
    </w:div>
    <w:div w:id="2071266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akecarewageworks.com/" TargetMode="External"/><Relationship Id="rId18" Type="http://schemas.openxmlformats.org/officeDocument/2006/relationships/hyperlink" Target="https://takecarewageworks.com/" TargetMode="External"/><Relationship Id="rId26" Type="http://schemas.openxmlformats.org/officeDocument/2006/relationships/hyperlink" Target="http://www.healthequity.com/wageworks" TargetMode="External"/><Relationship Id="rId3" Type="http://schemas.openxmlformats.org/officeDocument/2006/relationships/customXml" Target="../customXml/item3.xml"/><Relationship Id="rId21" Type="http://schemas.openxmlformats.org/officeDocument/2006/relationships/hyperlink" Target="http://www.healthequity.com/wageworks"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healthequity.com/wageworks" TargetMode="External"/><Relationship Id="rId25" Type="http://schemas.openxmlformats.org/officeDocument/2006/relationships/hyperlink" Target="http://www.healthequity.com/wageworks" TargetMode="External"/><Relationship Id="rId2" Type="http://schemas.openxmlformats.org/officeDocument/2006/relationships/customXml" Target="../customXml/item2.xml"/><Relationship Id="rId16" Type="http://schemas.openxmlformats.org/officeDocument/2006/relationships/hyperlink" Target="http://www.healthequity.com/wageworks" TargetMode="External"/><Relationship Id="rId20" Type="http://schemas.openxmlformats.org/officeDocument/2006/relationships/hyperlink" Target="http://www.healthequity.com/wageworks"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takecarewageworks.com/" TargetMode="External"/><Relationship Id="rId5" Type="http://schemas.openxmlformats.org/officeDocument/2006/relationships/numbering" Target="numbering.xml"/><Relationship Id="rId15" Type="http://schemas.openxmlformats.org/officeDocument/2006/relationships/hyperlink" Target="http://www.healthequity.com/wageworks" TargetMode="External"/><Relationship Id="rId23" Type="http://schemas.openxmlformats.org/officeDocument/2006/relationships/hyperlink" Target="https://takecarewageworks.com/"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www.healthequity.com/wagework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healthequity.com/wageworks" TargetMode="External"/><Relationship Id="rId22" Type="http://schemas.openxmlformats.org/officeDocument/2006/relationships/hyperlink" Target="http://www.healthequity.com/wageworks" TargetMode="External"/><Relationship Id="rId27" Type="http://schemas.openxmlformats.org/officeDocument/2006/relationships/hyperlink" Target="http://www.healthequity.com/wageworks"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BD69040FFD83641AF40E46540D4E043" ma:contentTypeVersion="12" ma:contentTypeDescription="Create a new document." ma:contentTypeScope="" ma:versionID="e9b38d711afe3fe8cc85218da58668ec">
  <xsd:schema xmlns:xsd="http://www.w3.org/2001/XMLSchema" xmlns:xs="http://www.w3.org/2001/XMLSchema" xmlns:p="http://schemas.microsoft.com/office/2006/metadata/properties" xmlns:ns3="7bfac331-6491-43dd-bc6d-bdc4cd8edf12" xmlns:ns4="54ff7182-8e24-4ca8-8af8-4b91a2cd4597" targetNamespace="http://schemas.microsoft.com/office/2006/metadata/properties" ma:root="true" ma:fieldsID="ffba981030eb5e84423b17a8c002066c" ns3:_="" ns4:_="">
    <xsd:import namespace="7bfac331-6491-43dd-bc6d-bdc4cd8edf12"/>
    <xsd:import namespace="54ff7182-8e24-4ca8-8af8-4b91a2cd459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fac331-6491-43dd-bc6d-bdc4cd8edf1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ff7182-8e24-4ca8-8af8-4b91a2cd459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D38390-7418-4A9B-92C9-4D1EC064AFFD}">
  <ds:schemaRefs>
    <ds:schemaRef ds:uri="http://purl.org/dc/elements/1.1/"/>
    <ds:schemaRef ds:uri="http://schemas.microsoft.com/office/2006/metadata/properties"/>
    <ds:schemaRef ds:uri="54ff7182-8e24-4ca8-8af8-4b91a2cd4597"/>
    <ds:schemaRef ds:uri="http://purl.org/dc/terms/"/>
    <ds:schemaRef ds:uri="http://schemas.microsoft.com/office/2006/documentManagement/types"/>
    <ds:schemaRef ds:uri="http://purl.org/dc/dcmitype/"/>
    <ds:schemaRef ds:uri="7bfac331-6491-43dd-bc6d-bdc4cd8edf12"/>
    <ds:schemaRef ds:uri="http://schemas.microsoft.com/office/infopath/2007/PartnerControl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CB1BE5FC-C11B-4FF1-B531-9D89D5F46F68}">
  <ds:schemaRefs>
    <ds:schemaRef ds:uri="http://schemas.microsoft.com/sharepoint/v3/contenttype/forms"/>
  </ds:schemaRefs>
</ds:datastoreItem>
</file>

<file path=customXml/itemProps3.xml><?xml version="1.0" encoding="utf-8"?>
<ds:datastoreItem xmlns:ds="http://schemas.openxmlformats.org/officeDocument/2006/customXml" ds:itemID="{B5E3A32D-1DC4-4C86-86F4-886488A810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fac331-6491-43dd-bc6d-bdc4cd8edf12"/>
    <ds:schemaRef ds:uri="54ff7182-8e24-4ca8-8af8-4b91a2cd45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2286ADC-E22E-4A65-9325-28925BC8F1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1269</Words>
  <Characters>7234</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8487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Stephanie Muir</dc:creator>
  <cp:lastModifiedBy>Therasa Cheng</cp:lastModifiedBy>
  <cp:revision>2</cp:revision>
  <cp:lastPrinted>2020-06-15T20:18:00Z</cp:lastPrinted>
  <dcterms:created xsi:type="dcterms:W3CDTF">2020-10-08T17:35:00Z</dcterms:created>
  <dcterms:modified xsi:type="dcterms:W3CDTF">2020-10-08T17:35:00Z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2a2fc1-a791-4dd1-b983-54e57c2cd8f7_Enabled">
    <vt:lpwstr>True</vt:lpwstr>
  </property>
  <property fmtid="{D5CDD505-2E9C-101B-9397-08002B2CF9AE}" pid="3" name="MSIP_Label_ae2a2fc1-a791-4dd1-b983-54e57c2cd8f7_SiteId">
    <vt:lpwstr>c5d0ad88-8f93-43b8-9b7c-c8a3bb8e410a</vt:lpwstr>
  </property>
  <property fmtid="{D5CDD505-2E9C-101B-9397-08002B2CF9AE}" pid="4" name="MSIP_Label_ae2a2fc1-a791-4dd1-b983-54e57c2cd8f7_Owner">
    <vt:lpwstr>rbernal@healthequity.com</vt:lpwstr>
  </property>
  <property fmtid="{D5CDD505-2E9C-101B-9397-08002B2CF9AE}" pid="5" name="MSIP_Label_ae2a2fc1-a791-4dd1-b983-54e57c2cd8f7_SetDate">
    <vt:lpwstr>2019-09-17T16:33:44.3870830Z</vt:lpwstr>
  </property>
  <property fmtid="{D5CDD505-2E9C-101B-9397-08002B2CF9AE}" pid="6" name="MSIP_Label_ae2a2fc1-a791-4dd1-b983-54e57c2cd8f7_Name">
    <vt:lpwstr>HealthEquity Proprietary</vt:lpwstr>
  </property>
  <property fmtid="{D5CDD505-2E9C-101B-9397-08002B2CF9AE}" pid="7" name="MSIP_Label_ae2a2fc1-a791-4dd1-b983-54e57c2cd8f7_Application">
    <vt:lpwstr>Microsoft Azure Information Protection</vt:lpwstr>
  </property>
  <property fmtid="{D5CDD505-2E9C-101B-9397-08002B2CF9AE}" pid="8" name="MSIP_Label_ae2a2fc1-a791-4dd1-b983-54e57c2cd8f7_ActionId">
    <vt:lpwstr>4a94c449-7f8b-49fe-9816-1bb985d510bf</vt:lpwstr>
  </property>
  <property fmtid="{D5CDD505-2E9C-101B-9397-08002B2CF9AE}" pid="9" name="MSIP_Label_ae2a2fc1-a791-4dd1-b983-54e57c2cd8f7_Extended_MSFT_Method">
    <vt:lpwstr>Automatic</vt:lpwstr>
  </property>
  <property fmtid="{D5CDD505-2E9C-101B-9397-08002B2CF9AE}" pid="10" name="Sensitivity">
    <vt:lpwstr>HealthEquity Proprietary</vt:lpwstr>
  </property>
  <property fmtid="{D5CDD505-2E9C-101B-9397-08002B2CF9AE}" pid="11" name="ContentTypeId">
    <vt:lpwstr>0x0101000BD69040FFD83641AF40E46540D4E043</vt:lpwstr>
  </property>
</Properties>
</file>