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32957" w14:textId="42C046EE" w:rsidR="00D30518" w:rsidRDefault="00D30518" w:rsidP="00D30518">
      <w:pPr>
        <w:rPr>
          <w:rFonts w:ascii="Times New Roman"/>
          <w:sz w:val="20"/>
        </w:rPr>
      </w:pPr>
      <w:bookmarkStart w:id="0" w:name="_GoBack"/>
      <w:bookmarkEnd w:id="0"/>
      <w:r>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F6A007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 xml:space="preserve">any additional benefit enrollment information pertinent for your company’s needs.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3011F088"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AF1390">
        <w:rPr>
          <w:rFonts w:ascii="Arial" w:hAnsi="Arial" w:cs="Arial"/>
        </w:rPr>
        <w:t xml:space="preserve">December 2020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7045"/>
      </w:tblGrid>
      <w:tr w:rsidR="00653267" w:rsidRPr="008D07C2" w14:paraId="3DF063D8" w14:textId="77777777" w:rsidTr="00021127">
        <w:trPr>
          <w:jc w:val="center"/>
        </w:trPr>
        <w:tc>
          <w:tcPr>
            <w:tcW w:w="2382" w:type="dxa"/>
            <w:shd w:val="clear" w:color="auto" w:fill="auto"/>
            <w:vAlign w:val="center"/>
          </w:tcPr>
          <w:p w14:paraId="40BADB33" w14:textId="0934270C" w:rsidR="00653267" w:rsidRPr="00AF1390"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w:t>
            </w:r>
            <w:r w:rsidRPr="00AF1390">
              <w:rPr>
                <w:rFonts w:ascii="Arial" w:hAnsi="Arial" w:cs="Arial"/>
                <w:b/>
                <w:color w:val="7030A0"/>
              </w:rPr>
              <w:t xml:space="preserve">Accounts </w:t>
            </w:r>
          </w:p>
          <w:p w14:paraId="1BF6A591" w14:textId="336A2934" w:rsidR="00653267" w:rsidRPr="00653267" w:rsidRDefault="00653267" w:rsidP="00AF1390">
            <w:pPr>
              <w:spacing w:beforeLines="80" w:before="192" w:afterLines="80" w:after="192" w:line="240" w:lineRule="auto"/>
              <w:jc w:val="center"/>
              <w:rPr>
                <w:rFonts w:ascii="Arial" w:hAnsi="Arial" w:cs="Arial"/>
                <w:b/>
                <w:color w:val="000000"/>
              </w:rPr>
            </w:pPr>
            <w:r w:rsidRPr="00AF1390">
              <w:rPr>
                <w:rFonts w:ascii="Arial" w:eastAsiaTheme="majorEastAsia" w:hAnsi="Arial" w:cs="Arial"/>
              </w:rPr>
              <w:t>(</w:t>
            </w:r>
            <w:r w:rsidR="00AF1390" w:rsidRPr="00AF1390">
              <w:rPr>
                <w:rFonts w:ascii="Arial" w:eastAsiaTheme="majorEastAsia" w:hAnsi="Arial" w:cs="Arial"/>
              </w:rPr>
              <w:t>12/1/2019</w:t>
            </w:r>
            <w:r w:rsidRPr="00AF1390">
              <w:rPr>
                <w:rFonts w:ascii="Arial" w:eastAsiaTheme="majorEastAsia" w:hAnsi="Arial" w:cs="Arial"/>
              </w:rPr>
              <w:t xml:space="preserve"> – </w:t>
            </w:r>
            <w:r w:rsidR="00AF1390" w:rsidRPr="00AF1390">
              <w:rPr>
                <w:rFonts w:ascii="Arial" w:eastAsiaTheme="majorEastAsia" w:hAnsi="Arial" w:cs="Arial"/>
              </w:rPr>
              <w:t>11/30/2020</w:t>
            </w:r>
            <w:r w:rsidRPr="00AF1390">
              <w:rPr>
                <w:rFonts w:ascii="Arial" w:eastAsiaTheme="majorEastAsia" w:hAnsi="Arial" w:cs="Arial"/>
              </w:rPr>
              <w:t>)</w:t>
            </w:r>
          </w:p>
        </w:tc>
        <w:tc>
          <w:tcPr>
            <w:tcW w:w="7328" w:type="dxa"/>
            <w:shd w:val="clear" w:color="auto" w:fill="auto"/>
            <w:vAlign w:val="center"/>
          </w:tcPr>
          <w:p w14:paraId="3EE19EDC" w14:textId="6433FC4E"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653267">
              <w:rPr>
                <w:rFonts w:ascii="Arial" w:hAnsi="Arial" w:cs="Arial"/>
              </w:rPr>
              <w:t xml:space="preserve">You will continue to submit claims and receive reimbursements through the run out period and grace period on the current system, if applicable. Visit </w:t>
            </w:r>
            <w:hyperlink r:id="rId13" w:history="1">
              <w:r w:rsidR="006E222A">
                <w:rPr>
                  <w:rStyle w:val="Hyperlink"/>
                  <w:rFonts w:ascii="Arial" w:hAnsi="Arial" w:cs="Arial"/>
                </w:rPr>
                <w:t>takecarewageworks.com</w:t>
              </w:r>
            </w:hyperlink>
            <w:r w:rsidR="0086703B">
              <w:rPr>
                <w:rFonts w:ascii="Arial" w:hAnsi="Arial" w:cs="Arial"/>
              </w:rPr>
              <w:t xml:space="preserve"> </w:t>
            </w:r>
            <w:r w:rsidRPr="00653267">
              <w:rPr>
                <w:rFonts w:ascii="Arial" w:hAnsi="Arial" w:cs="Arial"/>
              </w:rPr>
              <w:t>to access your account.</w:t>
            </w:r>
            <w:r w:rsidR="00754118">
              <w:rPr>
                <w:rFonts w:ascii="Arial" w:hAnsi="Arial" w:cs="Arial"/>
              </w:rPr>
              <w:t xml:space="preserve"> </w:t>
            </w:r>
            <w:r w:rsidR="00754118" w:rsidRPr="00754118">
              <w:rPr>
                <w:rFonts w:ascii="Arial" w:hAnsi="Arial" w:cs="Arial"/>
              </w:rPr>
              <w:t>Your plan will remain on the Take Care by WageWorks platform for processing.</w:t>
            </w:r>
          </w:p>
          <w:p w14:paraId="28DA32AC" w14:textId="7937F2F4"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a Take Care by WageWorks debit card, it will remain active through</w:t>
            </w:r>
            <w:r w:rsidR="00F34AA0" w:rsidRPr="00F34AA0">
              <w:rPr>
                <w:rFonts w:ascii="Arial" w:hAnsi="Arial" w:cs="Arial"/>
              </w:rPr>
              <w:t xml:space="preserve"> the end of your </w:t>
            </w:r>
            <w:r w:rsidR="007515A1" w:rsidRPr="00F34AA0">
              <w:rPr>
                <w:rFonts w:ascii="Arial" w:hAnsi="Arial" w:cs="Arial"/>
              </w:rPr>
              <w:t>current</w:t>
            </w:r>
            <w:r w:rsidR="00F34AA0" w:rsidRPr="00F34AA0">
              <w:rPr>
                <w:rFonts w:ascii="Arial" w:hAnsi="Arial" w:cs="Arial"/>
              </w:rPr>
              <w:t xml:space="preserve"> plan year of</w:t>
            </w:r>
            <w:r w:rsidRPr="00F34AA0">
              <w:rPr>
                <w:rFonts w:ascii="Arial" w:hAnsi="Arial" w:cs="Arial"/>
              </w:rPr>
              <w:t xml:space="preserve"> </w:t>
            </w:r>
            <w:r w:rsidR="00AF1390">
              <w:rPr>
                <w:rFonts w:ascii="Arial" w:eastAsiaTheme="majorEastAsia" w:hAnsi="Arial" w:cs="Arial"/>
              </w:rPr>
              <w:t>11/30/2020</w:t>
            </w:r>
            <w:r w:rsidRPr="00F34AA0">
              <w:rPr>
                <w:rFonts w:ascii="Arial" w:hAnsi="Arial" w:cs="Arial"/>
              </w:rPr>
              <w:t>.</w:t>
            </w:r>
            <w:r w:rsidRPr="00F34AA0">
              <w:rPr>
                <w:rFonts w:ascii="Arial" w:hAnsi="Arial" w:cs="Arial"/>
                <w:color w:val="FF0000"/>
              </w:rPr>
              <w:t xml:space="preserve"> </w:t>
            </w:r>
          </w:p>
          <w:p w14:paraId="6151595A" w14:textId="086BA323" w:rsidR="00653267"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FSA with the 2</w:t>
            </w:r>
            <w:r w:rsidR="00537CD1">
              <w:rPr>
                <w:rFonts w:ascii="Arial" w:hAnsi="Arial" w:cs="Arial"/>
              </w:rPr>
              <w:t xml:space="preserve"> </w:t>
            </w:r>
            <w:r w:rsidRPr="00F34AA0">
              <w:rPr>
                <w:rFonts w:ascii="Arial" w:hAnsi="Arial" w:cs="Arial"/>
              </w:rPr>
              <w:t xml:space="preserve">½-month grace period, you will have access to your account through the grace period end date.  </w:t>
            </w:r>
          </w:p>
          <w:p w14:paraId="603A76E7" w14:textId="20C4B491" w:rsidR="00754118" w:rsidRPr="00754118" w:rsidRDefault="00754118" w:rsidP="00754118">
            <w:pPr>
              <w:pStyle w:val="ListParagraph"/>
              <w:numPr>
                <w:ilvl w:val="0"/>
                <w:numId w:val="23"/>
              </w:numPr>
              <w:tabs>
                <w:tab w:val="left" w:pos="301"/>
              </w:tabs>
              <w:spacing w:before="60" w:after="60" w:line="240" w:lineRule="auto"/>
              <w:ind w:left="301" w:hanging="270"/>
              <w:rPr>
                <w:rFonts w:ascii="Arial" w:hAnsi="Arial" w:cs="Arial"/>
              </w:rPr>
            </w:pPr>
            <w:r w:rsidRPr="00754118">
              <w:rPr>
                <w:rFonts w:ascii="Arial" w:hAnsi="Arial" w:cs="Arial"/>
              </w:rPr>
              <w:t xml:space="preserve">You will need to submit Pay Me Back claims through </w:t>
            </w:r>
            <w:proofErr w:type="spellStart"/>
            <w:r w:rsidRPr="00754118">
              <w:rPr>
                <w:rFonts w:ascii="Arial" w:hAnsi="Arial" w:cs="Arial"/>
              </w:rPr>
              <w:t>MyFlexOnline</w:t>
            </w:r>
            <w:proofErr w:type="spellEnd"/>
            <w:r w:rsidRPr="00754118">
              <w:rPr>
                <w:rFonts w:ascii="Arial" w:hAnsi="Arial" w:cs="Arial"/>
              </w:rPr>
              <w:t xml:space="preserve">, mobile application, fax or mail during the 2 ½-month grace period and/or run-out to access your account on the </w:t>
            </w:r>
            <w:proofErr w:type="spellStart"/>
            <w:r w:rsidRPr="00754118">
              <w:rPr>
                <w:rFonts w:ascii="Arial" w:hAnsi="Arial" w:cs="Arial"/>
              </w:rPr>
              <w:t>TakeCare</w:t>
            </w:r>
            <w:proofErr w:type="spellEnd"/>
            <w:r w:rsidRPr="00754118">
              <w:rPr>
                <w:rFonts w:ascii="Arial" w:hAnsi="Arial" w:cs="Arial"/>
              </w:rPr>
              <w:t xml:space="preserve"> by WageWorks platform. </w:t>
            </w:r>
          </w:p>
        </w:tc>
      </w:tr>
      <w:tr w:rsidR="00653267" w:rsidRPr="008D07C2" w14:paraId="54887D98" w14:textId="77777777" w:rsidTr="00021127">
        <w:trPr>
          <w:jc w:val="center"/>
        </w:trPr>
        <w:tc>
          <w:tcPr>
            <w:tcW w:w="2382" w:type="dxa"/>
            <w:shd w:val="clear" w:color="auto" w:fill="auto"/>
            <w:vAlign w:val="center"/>
          </w:tcPr>
          <w:p w14:paraId="527B7774" w14:textId="0A11A829" w:rsidR="00653267" w:rsidRPr="00AF1390"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w:t>
            </w:r>
            <w:r w:rsidRPr="00AF1390">
              <w:rPr>
                <w:rFonts w:ascii="Arial" w:hAnsi="Arial" w:cs="Arial"/>
                <w:b/>
                <w:color w:val="7030A0"/>
              </w:rPr>
              <w:t xml:space="preserve">Accounts </w:t>
            </w:r>
          </w:p>
          <w:p w14:paraId="05F66BF3" w14:textId="100DAD1B" w:rsidR="00653267" w:rsidRPr="00653267" w:rsidRDefault="00653267" w:rsidP="00653267">
            <w:pPr>
              <w:spacing w:beforeLines="80" w:before="192" w:afterLines="80" w:after="192" w:line="240" w:lineRule="auto"/>
              <w:jc w:val="center"/>
              <w:rPr>
                <w:rFonts w:ascii="Arial" w:eastAsiaTheme="majorEastAsia" w:hAnsi="Arial" w:cs="Arial"/>
              </w:rPr>
            </w:pPr>
            <w:r w:rsidRPr="00AF1390">
              <w:rPr>
                <w:rFonts w:ascii="Arial" w:eastAsiaTheme="majorEastAsia" w:hAnsi="Arial" w:cs="Arial"/>
              </w:rPr>
              <w:t>([</w:t>
            </w:r>
            <w:r w:rsidR="00AF1390" w:rsidRPr="00AF1390">
              <w:rPr>
                <w:rFonts w:ascii="Arial" w:eastAsiaTheme="majorEastAsia" w:hAnsi="Arial" w:cs="Arial"/>
              </w:rPr>
              <w:t>12/1/2020</w:t>
            </w:r>
            <w:r w:rsidRPr="00AF1390">
              <w:rPr>
                <w:rFonts w:ascii="Arial" w:eastAsiaTheme="majorEastAsia" w:hAnsi="Arial" w:cs="Arial"/>
              </w:rPr>
              <w:t xml:space="preserve"> – </w:t>
            </w:r>
            <w:r w:rsidR="00AF1390" w:rsidRPr="00AF1390">
              <w:rPr>
                <w:rFonts w:ascii="Arial" w:eastAsiaTheme="majorEastAsia" w:hAnsi="Arial" w:cs="Arial"/>
              </w:rPr>
              <w:t>11/30/2021</w:t>
            </w:r>
            <w:r w:rsidRPr="00AF1390">
              <w:rPr>
                <w:rFonts w:ascii="Arial" w:eastAsiaTheme="majorEastAsia" w:hAnsi="Arial" w:cs="Arial"/>
              </w:rPr>
              <w:t>)</w:t>
            </w:r>
          </w:p>
          <w:p w14:paraId="4FEA4C7A" w14:textId="73EFFBB1" w:rsidR="00653267" w:rsidRPr="00653267" w:rsidRDefault="00653267" w:rsidP="00653267">
            <w:pPr>
              <w:spacing w:beforeLines="80" w:before="192" w:afterLines="80" w:after="192" w:line="240" w:lineRule="auto"/>
              <w:jc w:val="center"/>
              <w:rPr>
                <w:rFonts w:ascii="Arial" w:hAnsi="Arial" w:cs="Arial"/>
                <w:b/>
                <w:color w:val="000000"/>
              </w:rPr>
            </w:pPr>
          </w:p>
        </w:tc>
        <w:tc>
          <w:tcPr>
            <w:tcW w:w="7328" w:type="dxa"/>
            <w:shd w:val="clear" w:color="auto" w:fill="auto"/>
            <w:vAlign w:val="center"/>
          </w:tcPr>
          <w:p w14:paraId="1CF209C7" w14:textId="77777777"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Pr="00302093">
              <w:rPr>
                <w:rFonts w:ascii="Arial" w:hAnsi="Arial" w:cs="Arial"/>
              </w:rPr>
              <w:t xml:space="preserve"> Healthcare debit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656D420B" w:rsidR="00B81C2E" w:rsidRP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can begin to access your FSA funds on the HealthEquity healthcare card or submit for any out of pocket expenses you may have incurred.</w:t>
            </w:r>
          </w:p>
          <w:p w14:paraId="160F4C84" w14:textId="0B15098D" w:rsidR="00653267" w:rsidRPr="00B81C2E" w:rsidRDefault="00653267" w:rsidP="00754118">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lastRenderedPageBreak/>
              <w:t xml:space="preserve">You can register and access your account at </w:t>
            </w:r>
            <w:hyperlink r:id="rId14" w:history="1">
              <w:r w:rsidR="006E222A" w:rsidRPr="00754118">
                <w:rPr>
                  <w:rStyle w:val="Hyperlink"/>
                  <w:rFonts w:ascii="Arial" w:hAnsi="Arial" w:cs="Arial"/>
                </w:rPr>
                <w:t>healthequity.com/wageworks</w:t>
              </w:r>
            </w:hyperlink>
            <w:r w:rsidRPr="00754118">
              <w:rPr>
                <w:rFonts w:ascii="Arial" w:hAnsi="Arial" w:cs="Arial"/>
              </w:rPr>
              <w:t>.</w:t>
            </w:r>
            <w:r w:rsidRPr="00B81C2E">
              <w:rPr>
                <w:rFonts w:ascii="Arial" w:hAnsi="Arial" w:cs="Arial"/>
                <w:b/>
              </w:rPr>
              <w:t xml:space="preserve">  </w:t>
            </w:r>
            <w:r w:rsidRPr="00B81C2E">
              <w:rPr>
                <w:rFonts w:ascii="Arial" w:hAnsi="Arial" w:cs="Arial"/>
              </w:rPr>
              <w:t>Select the click on the “Log In/Register” button and select “Employee Registration” to create unique WageWorks credentials.</w:t>
            </w:r>
          </w:p>
          <w:p w14:paraId="63F72178" w14:textId="667B61FA" w:rsid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5" w:history="1">
              <w:r w:rsidR="006E222A" w:rsidRPr="00754118">
                <w:rPr>
                  <w:rStyle w:val="Hyperlink"/>
                  <w:rFonts w:ascii="Arial" w:hAnsi="Arial" w:cs="Arial"/>
                </w:rPr>
                <w:t>healthequity.com/wageworks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6E222A" w:rsidRPr="00754118">
                <w:rPr>
                  <w:rStyle w:val="Hyperlink"/>
                  <w:rFonts w:ascii="Arial" w:hAnsi="Arial" w:cs="Arial"/>
                </w:rPr>
                <w:t>healthequity.com/wageworks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8C497B3"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7" w:history="1">
        <w:r w:rsidR="006E222A">
          <w:rPr>
            <w:rStyle w:val="Hyperlink"/>
            <w:rFonts w:ascii="HelveticaNeueLTStd-Bd" w:hAnsi="HelveticaNeueLTStd-Bd" w:cs="HelveticaNeueLTStd-Bd"/>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5E918E17" w:rsidR="0086703B" w:rsidRPr="0086703B" w:rsidRDefault="0086703B" w:rsidP="00E430B3">
      <w:pPr>
        <w:pStyle w:val="Default"/>
        <w:rPr>
          <w:rFonts w:ascii="Arial" w:hAnsi="Arial" w:cs="Arial"/>
          <w:bCs/>
          <w:color w:val="000000" w:themeColor="text1"/>
          <w:sz w:val="22"/>
          <w:szCs w:val="22"/>
        </w:rPr>
      </w:pPr>
      <w:r w:rsidRPr="0086703B">
        <w:rPr>
          <w:rFonts w:ascii="Arial" w:hAnsi="Arial" w:cs="Arial"/>
          <w:bCs/>
          <w:color w:val="000000" w:themeColor="text1"/>
          <w:sz w:val="22"/>
          <w:szCs w:val="22"/>
        </w:rPr>
        <w:t xml:space="preserve">You will have access to view your current account through the end of the run-out and grace periods.  </w:t>
      </w:r>
      <w:r w:rsidRPr="0086703B">
        <w:rPr>
          <w:rFonts w:ascii="Arial" w:hAnsi="Arial" w:cs="Arial"/>
          <w:sz w:val="22"/>
          <w:szCs w:val="22"/>
        </w:rPr>
        <w:t xml:space="preserve">Visit </w:t>
      </w:r>
      <w:hyperlink r:id="rId18" w:history="1">
        <w:r w:rsidR="006E222A">
          <w:rPr>
            <w:rStyle w:val="Hyperlink"/>
            <w:rFonts w:ascii="Arial" w:hAnsi="Arial" w:cs="Arial"/>
            <w:sz w:val="22"/>
            <w:szCs w:val="22"/>
          </w:rPr>
          <w:t>takecarewageworks.com</w:t>
        </w:r>
      </w:hyperlink>
      <w:r>
        <w:rPr>
          <w:rFonts w:ascii="Arial" w:hAnsi="Arial" w:cs="Arial"/>
          <w:sz w:val="22"/>
          <w:szCs w:val="22"/>
        </w:rPr>
        <w:t xml:space="preserve"> </w:t>
      </w:r>
      <w:r w:rsidRPr="0086703B">
        <w:rPr>
          <w:rFonts w:ascii="Arial" w:hAnsi="Arial" w:cs="Arial"/>
          <w:sz w:val="22"/>
          <w:szCs w:val="22"/>
        </w:rPr>
        <w:t>to access your account</w:t>
      </w:r>
      <w:r w:rsidR="001516DF">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6D438186"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19" w:history="1">
        <w:r w:rsidR="00754118">
          <w:rPr>
            <w:rStyle w:val="Hyperlink"/>
            <w:rFonts w:ascii="Arial" w:hAnsi="Arial" w:cs="Arial"/>
            <w:bCs/>
            <w:sz w:val="22"/>
            <w:szCs w:val="22"/>
          </w:rPr>
          <w:t>healthequity.com/wageworks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547CB14"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0" w:history="1">
        <w:r w:rsidR="006E222A">
          <w:rPr>
            <w:rStyle w:val="Hyperlink"/>
            <w:rFonts w:ascii="Arial" w:hAnsi="Arial" w:cs="Arial"/>
            <w:bCs/>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lastRenderedPageBreak/>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5860E131"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 </w:t>
      </w:r>
      <w:r w:rsidR="00AF1390">
        <w:rPr>
          <w:rFonts w:ascii="Arial" w:eastAsiaTheme="majorEastAsia" w:hAnsi="Arial" w:cs="Arial"/>
        </w:rPr>
        <w:t>11/30/2020</w:t>
      </w:r>
      <w:r w:rsidRPr="00E430B3">
        <w:rPr>
          <w:rFonts w:ascii="Arial" w:hAnsi="Arial" w:cs="Arial"/>
        </w:rPr>
        <w:t>.</w:t>
      </w:r>
      <w:r w:rsidRPr="00E430B3">
        <w:rPr>
          <w:rFonts w:ascii="Arial" w:hAnsi="Arial" w:cs="Arial"/>
          <w:color w:val="FF0000"/>
        </w:rPr>
        <w:t xml:space="preserve"> </w:t>
      </w:r>
      <w:r w:rsidRPr="0086703B">
        <w:rPr>
          <w:rFonts w:ascii="Arial" w:hAnsi="Arial" w:cs="Arial"/>
        </w:rPr>
        <w:t xml:space="preserve">If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2253425F"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1"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3DDB425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2"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77777777"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3"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77777777"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4" w:history="1">
        <w:r>
          <w:rPr>
            <w:rStyle w:val="Hyperlink"/>
            <w:rFonts w:ascii="Arial" w:hAnsi="Arial" w:cs="Arial"/>
            <w:sz w:val="22"/>
            <w:szCs w:val="22"/>
          </w:rPr>
          <w:t>takecarewageworks.com</w:t>
        </w:r>
      </w:hyperlink>
      <w:r>
        <w:rPr>
          <w:rFonts w:ascii="Arial" w:hAnsi="Arial" w:cs="Arial"/>
          <w:sz w:val="22"/>
          <w:szCs w:val="22"/>
        </w:rPr>
        <w:t xml:space="preserve">.  </w:t>
      </w:r>
      <w:r w:rsidRPr="00754118">
        <w:rPr>
          <w:rFonts w:ascii="Arial" w:hAnsi="Arial" w:cs="Arial"/>
          <w:color w:val="auto"/>
          <w:sz w:val="22"/>
          <w:szCs w:val="22"/>
        </w:rPr>
        <w:t xml:space="preserve">Once your </w:t>
      </w:r>
      <w:proofErr w:type="spellStart"/>
      <w:r w:rsidRPr="00754118">
        <w:rPr>
          <w:rFonts w:ascii="Arial" w:hAnsi="Arial" w:cs="Arial"/>
          <w:color w:val="auto"/>
          <w:sz w:val="22"/>
          <w:szCs w:val="22"/>
        </w:rPr>
        <w:t>TakeCare</w:t>
      </w:r>
      <w:proofErr w:type="spellEnd"/>
      <w:r w:rsidRPr="00754118">
        <w:rPr>
          <w:rFonts w:ascii="Arial" w:hAnsi="Arial" w:cs="Arial"/>
          <w:color w:val="auto"/>
          <w:sz w:val="22"/>
          <w:szCs w:val="22"/>
        </w:rPr>
        <w:t xml:space="preserve"> by WageWorks plan funds are exhausted, the remaining unpaid expense amount can be submitted to the new platform at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7777777" w:rsidR="00F47A02" w:rsidRDefault="00F47A02">
      <w:pPr>
        <w:spacing w:after="0" w:line="240" w:lineRule="auto"/>
        <w:rPr>
          <w:rFonts w:ascii="Arial" w:eastAsia="Times New Roman" w:hAnsi="Arial" w:cs="Arial"/>
          <w:b/>
          <w:bCs/>
        </w:rPr>
      </w:pPr>
      <w:r>
        <w:rPr>
          <w:rFonts w:ascii="Arial" w:hAnsi="Arial" w:cs="Arial"/>
          <w:b/>
          <w:bCs/>
        </w:rPr>
        <w:br w:type="page"/>
      </w: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lastRenderedPageBreak/>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C0D7319"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6" w:history="1">
        <w:hyperlink r:id="rId27" w:history="1">
          <w:r w:rsidR="006E222A">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28"/>
      <w:pgSz w:w="12240" w:h="15840"/>
      <w:pgMar w:top="1440" w:right="1440" w:bottom="1440" w:left="1440" w:header="634" w:footer="153"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5B1BC" w16cex:dateUtc="2020-06-30T18: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6E33E" w14:textId="77777777" w:rsidR="000A57A4" w:rsidRDefault="000A57A4" w:rsidP="0061428E">
      <w:pPr>
        <w:spacing w:after="0" w:line="240" w:lineRule="auto"/>
      </w:pPr>
      <w:r>
        <w:separator/>
      </w:r>
    </w:p>
  </w:endnote>
  <w:endnote w:type="continuationSeparator" w:id="0">
    <w:p w14:paraId="12EA3097" w14:textId="77777777" w:rsidR="000A57A4" w:rsidRDefault="000A57A4" w:rsidP="0061428E">
      <w:pPr>
        <w:spacing w:after="0" w:line="240" w:lineRule="auto"/>
      </w:pPr>
      <w:r>
        <w:continuationSeparator/>
      </w:r>
    </w:p>
  </w:endnote>
  <w:endnote w:type="continuationNotice" w:id="1">
    <w:p w14:paraId="45439C37" w14:textId="77777777" w:rsidR="000A57A4" w:rsidRDefault="000A5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84600" w14:textId="77777777" w:rsidR="000A57A4" w:rsidRDefault="000A57A4" w:rsidP="0061428E">
      <w:pPr>
        <w:spacing w:after="0" w:line="240" w:lineRule="auto"/>
      </w:pPr>
      <w:r>
        <w:separator/>
      </w:r>
    </w:p>
  </w:footnote>
  <w:footnote w:type="continuationSeparator" w:id="0">
    <w:p w14:paraId="201C9AC9" w14:textId="77777777" w:rsidR="000A57A4" w:rsidRDefault="000A57A4" w:rsidP="0061428E">
      <w:pPr>
        <w:spacing w:after="0" w:line="240" w:lineRule="auto"/>
      </w:pPr>
      <w:r>
        <w:continuationSeparator/>
      </w:r>
    </w:p>
  </w:footnote>
  <w:footnote w:type="continuationNotice" w:id="1">
    <w:p w14:paraId="1148938F" w14:textId="77777777" w:rsidR="000A57A4" w:rsidRDefault="000A57A4">
      <w:pPr>
        <w:spacing w:after="0" w:line="240" w:lineRule="auto"/>
      </w:pPr>
    </w:p>
  </w:footnote>
  <w:footnote w:id="2">
    <w:p w14:paraId="09635739" w14:textId="1E1971F8" w:rsidR="00A40362" w:rsidRPr="007038B9" w:rsidRDefault="00A40362"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4E41"/>
    <w:rsid w:val="00190B20"/>
    <w:rsid w:val="00196817"/>
    <w:rsid w:val="001A4F36"/>
    <w:rsid w:val="001A5E58"/>
    <w:rsid w:val="001B69FB"/>
    <w:rsid w:val="001D5FEE"/>
    <w:rsid w:val="001F2509"/>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52CB"/>
    <w:rsid w:val="002E6327"/>
    <w:rsid w:val="002E74E3"/>
    <w:rsid w:val="002F623F"/>
    <w:rsid w:val="002F7930"/>
    <w:rsid w:val="00302093"/>
    <w:rsid w:val="00305991"/>
    <w:rsid w:val="00333329"/>
    <w:rsid w:val="00334D74"/>
    <w:rsid w:val="00340CFA"/>
    <w:rsid w:val="00342F55"/>
    <w:rsid w:val="003520F5"/>
    <w:rsid w:val="00357956"/>
    <w:rsid w:val="00362D29"/>
    <w:rsid w:val="00366B98"/>
    <w:rsid w:val="00384BE2"/>
    <w:rsid w:val="003A42F2"/>
    <w:rsid w:val="003B1146"/>
    <w:rsid w:val="003B3429"/>
    <w:rsid w:val="003C581F"/>
    <w:rsid w:val="003F109B"/>
    <w:rsid w:val="004124EC"/>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46D4"/>
    <w:rsid w:val="004E692A"/>
    <w:rsid w:val="005013C5"/>
    <w:rsid w:val="0050317C"/>
    <w:rsid w:val="00504B0D"/>
    <w:rsid w:val="00517A30"/>
    <w:rsid w:val="00532388"/>
    <w:rsid w:val="00534A55"/>
    <w:rsid w:val="00537CD1"/>
    <w:rsid w:val="00557747"/>
    <w:rsid w:val="00562896"/>
    <w:rsid w:val="00563A42"/>
    <w:rsid w:val="00570749"/>
    <w:rsid w:val="00577E4C"/>
    <w:rsid w:val="00582C18"/>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93C78"/>
    <w:rsid w:val="006A0AA1"/>
    <w:rsid w:val="006A0E0A"/>
    <w:rsid w:val="006A64FD"/>
    <w:rsid w:val="006A7ABA"/>
    <w:rsid w:val="006B0B70"/>
    <w:rsid w:val="006B340B"/>
    <w:rsid w:val="006B5999"/>
    <w:rsid w:val="006C6F7E"/>
    <w:rsid w:val="006D36DD"/>
    <w:rsid w:val="006E222A"/>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46AB"/>
    <w:rsid w:val="007A6C09"/>
    <w:rsid w:val="007B1020"/>
    <w:rsid w:val="007B1A66"/>
    <w:rsid w:val="007B5292"/>
    <w:rsid w:val="007C2CBB"/>
    <w:rsid w:val="007C4D71"/>
    <w:rsid w:val="007C634D"/>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0362"/>
    <w:rsid w:val="00A65A89"/>
    <w:rsid w:val="00A67313"/>
    <w:rsid w:val="00A7592D"/>
    <w:rsid w:val="00A8731D"/>
    <w:rsid w:val="00A966A6"/>
    <w:rsid w:val="00AA12A2"/>
    <w:rsid w:val="00AA6BB7"/>
    <w:rsid w:val="00AC0BC8"/>
    <w:rsid w:val="00AC3817"/>
    <w:rsid w:val="00AD1090"/>
    <w:rsid w:val="00AD512B"/>
    <w:rsid w:val="00AF1230"/>
    <w:rsid w:val="00AF1390"/>
    <w:rsid w:val="00AF6143"/>
    <w:rsid w:val="00B006A9"/>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D3B60"/>
    <w:rsid w:val="00BD444B"/>
    <w:rsid w:val="00BD5BD0"/>
    <w:rsid w:val="00BD5C51"/>
    <w:rsid w:val="00BE0D58"/>
    <w:rsid w:val="00BE201E"/>
    <w:rsid w:val="00BF5667"/>
    <w:rsid w:val="00C10BCA"/>
    <w:rsid w:val="00C25317"/>
    <w:rsid w:val="00C30E70"/>
    <w:rsid w:val="00C61E12"/>
    <w:rsid w:val="00C914B8"/>
    <w:rsid w:val="00C95A05"/>
    <w:rsid w:val="00C96E22"/>
    <w:rsid w:val="00CA0181"/>
    <w:rsid w:val="00CB3E37"/>
    <w:rsid w:val="00CC1F9E"/>
    <w:rsid w:val="00CC2F45"/>
    <w:rsid w:val="00CC7FB3"/>
    <w:rsid w:val="00CE0F23"/>
    <w:rsid w:val="00CE3E9A"/>
    <w:rsid w:val="00CE7E28"/>
    <w:rsid w:val="00CF1D87"/>
    <w:rsid w:val="00D031C5"/>
    <w:rsid w:val="00D05B23"/>
    <w:rsid w:val="00D30518"/>
    <w:rsid w:val="00D31B14"/>
    <w:rsid w:val="00D366D5"/>
    <w:rsid w:val="00D3770C"/>
    <w:rsid w:val="00D37B22"/>
    <w:rsid w:val="00D439C7"/>
    <w:rsid w:val="00D5489D"/>
    <w:rsid w:val="00D61F99"/>
    <w:rsid w:val="00D637FE"/>
    <w:rsid w:val="00D70705"/>
    <w:rsid w:val="00D73F1D"/>
    <w:rsid w:val="00D83F50"/>
    <w:rsid w:val="00DC0246"/>
    <w:rsid w:val="00DC0D29"/>
    <w:rsid w:val="00DC2A0B"/>
    <w:rsid w:val="00DC5A2D"/>
    <w:rsid w:val="00DD196B"/>
    <w:rsid w:val="00DD244C"/>
    <w:rsid w:val="00DD35FD"/>
    <w:rsid w:val="00DF4488"/>
    <w:rsid w:val="00E0074C"/>
    <w:rsid w:val="00E02266"/>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E19F0"/>
    <w:rsid w:val="00EE374C"/>
    <w:rsid w:val="00F01443"/>
    <w:rsid w:val="00F02C28"/>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s://takecarewageworks.com/"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file:///C:\Users\mthomas\AppData\Local\Microsoft\Windows\INetCache\Content.Outlook\5PEP6FQJ\www.healthequity.com\wageworks" TargetMode="External"/><Relationship Id="rId23" Type="http://schemas.openxmlformats.org/officeDocument/2006/relationships/hyperlink" Target="https://takecarewageworks.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 Id="rId35"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66927A1B-B497-4911-BA5B-D372D28F6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38390-7418-4A9B-92C9-4D1EC064AFFD}">
  <ds:schemaRefs>
    <ds:schemaRef ds:uri="http://purl.org/dc/dcmitype/"/>
    <ds:schemaRef ds:uri="7bfac331-6491-43dd-bc6d-bdc4cd8edf12"/>
    <ds:schemaRef ds:uri="http://purl.org/dc/elements/1.1/"/>
    <ds:schemaRef ds:uri="http://schemas.microsoft.com/office/2006/metadata/properties"/>
    <ds:schemaRef ds:uri="54ff7182-8e24-4ca8-8af8-4b91a2cd4597"/>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EE36B07-1C8E-4BBE-8949-EF7856E3C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2</cp:revision>
  <cp:lastPrinted>2020-06-15T20:17:00Z</cp:lastPrinted>
  <dcterms:created xsi:type="dcterms:W3CDTF">2020-10-08T17:40:00Z</dcterms:created>
  <dcterms:modified xsi:type="dcterms:W3CDTF">2020-10-08T17:40:00Z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