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58046BA2" w14:textId="20778A96" w:rsidR="00B91613"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1083F7D1" w:rsidR="00FD04B6" w:rsidRPr="00653267" w:rsidRDefault="00FD04B6" w:rsidP="00F032AD">
            <w:pPr>
              <w:spacing w:beforeLines="80" w:before="192" w:afterLines="80" w:after="192"/>
              <w:jc w:val="center"/>
              <w:rPr>
                <w:b/>
                <w:color w:val="000000"/>
              </w:rPr>
            </w:pPr>
            <w:r w:rsidRPr="00313CC6">
              <w:rPr>
                <w:rFonts w:eastAsiaTheme="majorEastAsia"/>
              </w:rPr>
              <w:t>(</w:t>
            </w:r>
            <w:r w:rsidR="00A90212">
              <w:rPr>
                <w:rFonts w:eastAsiaTheme="majorEastAsia"/>
              </w:rPr>
              <w:t>July</w:t>
            </w:r>
            <w:r w:rsidR="00313CC6" w:rsidRPr="00313CC6">
              <w:rPr>
                <w:rFonts w:eastAsiaTheme="majorEastAsia"/>
              </w:rPr>
              <w:t xml:space="preserve"> 1, 2020</w:t>
            </w:r>
            <w:r w:rsidRPr="00313CC6">
              <w:rPr>
                <w:rFonts w:eastAsiaTheme="majorEastAsia"/>
              </w:rPr>
              <w:t xml:space="preserve"> – </w:t>
            </w:r>
            <w:r w:rsidR="00A90212">
              <w:rPr>
                <w:rFonts w:eastAsiaTheme="majorEastAsia"/>
              </w:rPr>
              <w:t>June</w:t>
            </w:r>
            <w:r w:rsidR="00313CC6" w:rsidRPr="00313CC6">
              <w:rPr>
                <w:rFonts w:eastAsiaTheme="majorEastAsia"/>
              </w:rPr>
              <w:t xml:space="preserve"> </w:t>
            </w:r>
            <w:r w:rsidR="00A90212">
              <w:rPr>
                <w:rFonts w:eastAsiaTheme="majorEastAsia"/>
              </w:rPr>
              <w:t>30</w:t>
            </w:r>
            <w:r w:rsidR="00313CC6" w:rsidRPr="00313CC6">
              <w:rPr>
                <w:rFonts w:eastAsiaTheme="majorEastAsia"/>
              </w:rPr>
              <w:t>, 2021</w:t>
            </w:r>
            <w:r w:rsidRPr="00313CC6">
              <w:rPr>
                <w:rFonts w:eastAsiaTheme="majorEastAsia"/>
              </w:rPr>
              <w:t>)</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70ED5B43"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A90212">
              <w:rPr>
                <w:color w:val="000000" w:themeColor="text1"/>
              </w:rPr>
              <w:t>June</w:t>
            </w:r>
            <w:r w:rsidR="00B75BCA">
              <w:rPr>
                <w:color w:val="000000" w:themeColor="text1"/>
              </w:rPr>
              <w:t xml:space="preserve"> 3</w:t>
            </w:r>
            <w:r w:rsidR="00A90212">
              <w:rPr>
                <w:color w:val="000000" w:themeColor="text1"/>
              </w:rPr>
              <w:t>0</w:t>
            </w:r>
            <w:r w:rsidR="00B75BCA">
              <w:rPr>
                <w:color w:val="000000" w:themeColor="text1"/>
              </w:rPr>
              <w:t>, 2021.</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0A1CB86C" w:rsidR="00FD04B6" w:rsidRPr="00653267" w:rsidRDefault="00313CC6" w:rsidP="00F032AD">
            <w:pPr>
              <w:spacing w:beforeLines="80" w:before="192" w:afterLines="80" w:after="192"/>
              <w:jc w:val="center"/>
              <w:rPr>
                <w:rFonts w:eastAsiaTheme="majorEastAsia"/>
              </w:rPr>
            </w:pPr>
            <w:r>
              <w:rPr>
                <w:rFonts w:eastAsiaTheme="majorEastAsia"/>
              </w:rPr>
              <w:t>(</w:t>
            </w:r>
            <w:r w:rsidR="00A90212">
              <w:rPr>
                <w:rFonts w:eastAsiaTheme="majorEastAsia"/>
              </w:rPr>
              <w:t>July</w:t>
            </w:r>
            <w:r>
              <w:rPr>
                <w:rFonts w:eastAsiaTheme="majorEastAsia"/>
              </w:rPr>
              <w:t xml:space="preserve"> 1, 2021 – </w:t>
            </w:r>
            <w:r w:rsidR="00A90212">
              <w:rPr>
                <w:rFonts w:eastAsiaTheme="majorEastAsia"/>
              </w:rPr>
              <w:t>June</w:t>
            </w:r>
            <w:r>
              <w:rPr>
                <w:rFonts w:eastAsiaTheme="majorEastAsia"/>
              </w:rPr>
              <w:t xml:space="preserve"> 3</w:t>
            </w:r>
            <w:r w:rsidR="00A90212">
              <w:rPr>
                <w:rFonts w:eastAsiaTheme="majorEastAsia"/>
              </w:rPr>
              <w:t>0</w:t>
            </w:r>
            <w:r>
              <w:rPr>
                <w:rFonts w:eastAsiaTheme="majorEastAsia"/>
              </w:rPr>
              <w:t>, 2022)</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224536"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lastRenderedPageBreak/>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FA859" w14:textId="77777777" w:rsidR="007D6C44" w:rsidRDefault="007D6C44" w:rsidP="00B91613">
      <w:r>
        <w:separator/>
      </w:r>
    </w:p>
  </w:endnote>
  <w:endnote w:type="continuationSeparator" w:id="0">
    <w:p w14:paraId="7AD3DC8D" w14:textId="77777777" w:rsidR="007D6C44" w:rsidRDefault="007D6C44"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008A0" w14:textId="77777777" w:rsidR="007D6C44" w:rsidRDefault="007D6C44" w:rsidP="00B91613">
      <w:r>
        <w:separator/>
      </w:r>
    </w:p>
  </w:footnote>
  <w:footnote w:type="continuationSeparator" w:id="0">
    <w:p w14:paraId="29113EB7" w14:textId="77777777" w:rsidR="007D6C44" w:rsidRDefault="007D6C44"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24536"/>
    <w:rsid w:val="00250104"/>
    <w:rsid w:val="00252C0D"/>
    <w:rsid w:val="00292882"/>
    <w:rsid w:val="002A408F"/>
    <w:rsid w:val="002E2DD3"/>
    <w:rsid w:val="002E35AB"/>
    <w:rsid w:val="003125A1"/>
    <w:rsid w:val="00313CC6"/>
    <w:rsid w:val="00370D25"/>
    <w:rsid w:val="0039122E"/>
    <w:rsid w:val="003A604D"/>
    <w:rsid w:val="003A717C"/>
    <w:rsid w:val="003F2322"/>
    <w:rsid w:val="00471AB8"/>
    <w:rsid w:val="00492DCE"/>
    <w:rsid w:val="004B69A8"/>
    <w:rsid w:val="004E5B54"/>
    <w:rsid w:val="00532E1B"/>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12BEB"/>
    <w:rsid w:val="00A144F0"/>
    <w:rsid w:val="00A71E3A"/>
    <w:rsid w:val="00A759D6"/>
    <w:rsid w:val="00A90212"/>
    <w:rsid w:val="00A90D19"/>
    <w:rsid w:val="00AE6008"/>
    <w:rsid w:val="00B00087"/>
    <w:rsid w:val="00B3444E"/>
    <w:rsid w:val="00B75BCA"/>
    <w:rsid w:val="00B91613"/>
    <w:rsid w:val="00BA0568"/>
    <w:rsid w:val="00D53236"/>
    <w:rsid w:val="00DF7A73"/>
    <w:rsid w:val="00E244DE"/>
    <w:rsid w:val="00E5466F"/>
    <w:rsid w:val="00E768B3"/>
    <w:rsid w:val="00E965AA"/>
    <w:rsid w:val="00EA54C0"/>
    <w:rsid w:val="00EB15FA"/>
    <w:rsid w:val="00EE296A"/>
    <w:rsid w:val="00F05074"/>
    <w:rsid w:val="00F14B53"/>
    <w:rsid w:val="00F43B63"/>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60678-0D06-4125-9403-3FE079F16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Bobby Montgomery</cp:lastModifiedBy>
  <cp:revision>2</cp:revision>
  <dcterms:created xsi:type="dcterms:W3CDTF">2021-04-15T16:45:00Z</dcterms:created>
  <dcterms:modified xsi:type="dcterms:W3CDTF">2021-04-15T16:45:00Z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