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009437DB" w:rsidP="00B91613">
      <w:pPr>
        <w:pStyle w:val="NoSpacing"/>
        <w:rPr>
          <w:rFonts w:ascii="Arial" w:hAnsi="Arial" w:cs="Arial"/>
          <w:b/>
          <w:bCs/>
        </w:rPr>
      </w:pPr>
      <w:r>
        <w:rPr>
          <w:rFonts w:ascii="Arial" w:hAnsi="Arial" w:cs="Arial"/>
          <w:b/>
          <w:bCs/>
        </w:rPr>
        <w:t>Client</w:t>
      </w:r>
      <w:r w:rsidR="00B91613" w:rsidRPr="00B91613">
        <w:rPr>
          <w:rFonts w:ascii="Arial" w:hAnsi="Arial" w:cs="Arial"/>
          <w:b/>
          <w:bCs/>
        </w:rPr>
        <w:t xml:space="preserve"> </w:t>
      </w:r>
      <w:r w:rsidR="002A408F">
        <w:rPr>
          <w:rFonts w:ascii="Arial" w:hAnsi="Arial" w:cs="Arial"/>
          <w:b/>
          <w:bCs/>
        </w:rPr>
        <w:t>Internal Communication</w:t>
      </w:r>
      <w:r w:rsidR="00B91613" w:rsidRPr="00B91613">
        <w:rPr>
          <w:rFonts w:ascii="Arial" w:hAnsi="Arial" w:cs="Arial"/>
          <w:b/>
          <w:bCs/>
        </w:rPr>
        <w:t xml:space="preserve"> Template</w:t>
      </w:r>
    </w:p>
    <w:p w14:paraId="58046BA2" w14:textId="31067429" w:rsidR="00B91613" w:rsidRDefault="0009780F" w:rsidP="00B91613">
      <w:pPr>
        <w:pStyle w:val="NoSpacing"/>
        <w:rPr>
          <w:rFonts w:ascii="Arial" w:hAnsi="Arial" w:cs="Arial"/>
          <w:b/>
          <w:bCs/>
        </w:rPr>
      </w:pPr>
      <w:r>
        <w:rPr>
          <w:rFonts w:ascii="Arial" w:hAnsi="Arial" w:cs="Arial"/>
          <w:b/>
          <w:bCs/>
        </w:rPr>
        <w:t xml:space="preserve">HRA </w:t>
      </w:r>
      <w:r w:rsidR="00B91613" w:rsidRPr="00B91613">
        <w:rPr>
          <w:rFonts w:ascii="Arial" w:hAnsi="Arial" w:cs="Arial"/>
          <w:b/>
          <w:bCs/>
        </w:rPr>
        <w:t>Migration</w:t>
      </w:r>
      <w:r w:rsidR="008E71B5">
        <w:rPr>
          <w:rFonts w:ascii="Arial" w:hAnsi="Arial" w:cs="Arial"/>
          <w:b/>
          <w:bCs/>
        </w:rPr>
        <w:t xml:space="preserve"> </w:t>
      </w:r>
    </w:p>
    <w:p w14:paraId="414E12AF" w14:textId="6B2FA940" w:rsidR="00370D25" w:rsidRDefault="00370D25" w:rsidP="00B91613">
      <w:pPr>
        <w:pStyle w:val="NoSpacing"/>
        <w:rPr>
          <w:rFonts w:ascii="Arial" w:hAnsi="Arial" w:cs="Arial"/>
          <w:b/>
          <w:bCs/>
        </w:rPr>
      </w:pPr>
    </w:p>
    <w:p w14:paraId="389B9031" w14:textId="35A48D15" w:rsidR="00D97CA9" w:rsidRPr="00D97CA9" w:rsidRDefault="00D97CA9" w:rsidP="00D97CA9">
      <w:pPr>
        <w:pStyle w:val="Heading1"/>
        <w:rPr>
          <w:b w:val="0"/>
          <w:i/>
          <w:caps w:val="0"/>
          <w:color w:val="FF0000"/>
          <w:sz w:val="22"/>
          <w:szCs w:val="22"/>
        </w:rPr>
      </w:pPr>
      <w:r w:rsidRPr="00D97CA9">
        <w:rPr>
          <w:b w:val="0"/>
          <w:i/>
          <w:caps w:val="0"/>
          <w:color w:val="FF0000"/>
          <w:sz w:val="22"/>
          <w:szCs w:val="22"/>
        </w:rPr>
        <w:t xml:space="preserve">This notice is intended for Clients to use to communicate information to current </w:t>
      </w:r>
      <w:r w:rsidR="0009780F">
        <w:rPr>
          <w:b w:val="0"/>
          <w:i/>
          <w:caps w:val="0"/>
          <w:color w:val="FF0000"/>
          <w:sz w:val="22"/>
          <w:szCs w:val="22"/>
        </w:rPr>
        <w:t>HR</w:t>
      </w:r>
      <w:r w:rsidRPr="00D97CA9">
        <w:rPr>
          <w:b w:val="0"/>
          <w:i/>
          <w:caps w:val="0"/>
          <w:color w:val="FF0000"/>
          <w:sz w:val="22"/>
          <w:szCs w:val="22"/>
        </w:rPr>
        <w:t xml:space="preserve">A members.  Review the pre-populated dates for the various plan year start and end dates based on your company’s benefit plan year as needed.  Include any additional benefit enrollment information pertinent for your company’s needs, such as including your run out period and carryover details.  Information in this letter specific to HealthEquity is not to be edited.  Remove this top section in red prior to use.  </w:t>
      </w:r>
    </w:p>
    <w:p w14:paraId="0FCA9410" w14:textId="77777777" w:rsidR="00D97CA9" w:rsidRPr="00B91613" w:rsidRDefault="00D97CA9" w:rsidP="00B91613">
      <w:pPr>
        <w:pStyle w:val="NoSpacing"/>
        <w:rPr>
          <w:rFonts w:ascii="Arial" w:eastAsia="Calibri" w:hAnsi="Arial" w:cs="Arial"/>
        </w:rPr>
      </w:pPr>
    </w:p>
    <w:p w14:paraId="084E7134" w14:textId="5C1C59EB"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bookmarkStart w:id="0" w:name="_Hlk71296269"/>
      <w:r w:rsidR="0009780F">
        <w:rPr>
          <w:rFonts w:ascii="Arial" w:eastAsia="Calibri" w:hAnsi="Arial" w:cs="Arial"/>
        </w:rPr>
        <w:t>Health Reimbursement Arrangement</w:t>
      </w:r>
      <w:r w:rsidRPr="00B91613">
        <w:rPr>
          <w:rFonts w:ascii="Arial" w:eastAsia="Calibri" w:hAnsi="Arial" w:cs="Arial"/>
        </w:rPr>
        <w:t xml:space="preserve"> </w:t>
      </w:r>
      <w:r w:rsidR="008B08E8">
        <w:rPr>
          <w:rFonts w:ascii="Arial" w:eastAsia="Calibri" w:hAnsi="Arial" w:cs="Arial"/>
        </w:rPr>
        <w:t>(</w:t>
      </w:r>
      <w:r w:rsidR="0009780F">
        <w:rPr>
          <w:rFonts w:ascii="Arial" w:eastAsia="Calibri" w:hAnsi="Arial" w:cs="Arial"/>
        </w:rPr>
        <w:t>HR</w:t>
      </w:r>
      <w:r w:rsidR="008B08E8">
        <w:rPr>
          <w:rFonts w:ascii="Arial" w:eastAsia="Calibri" w:hAnsi="Arial" w:cs="Arial"/>
        </w:rPr>
        <w:t xml:space="preserve">A) </w:t>
      </w:r>
      <w:bookmarkEnd w:id="0"/>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 xml:space="preserve"> Y</w:t>
      </w:r>
      <w:r w:rsidRPr="00B91613">
        <w:rPr>
          <w:rFonts w:ascii="Arial" w:eastAsia="Calibri" w:hAnsi="Arial" w:cs="Arial"/>
        </w:rPr>
        <w:t xml:space="preserve">ou can expect an amazing new experience, backed by the remarkable service HealthEquity is known for. </w:t>
      </w:r>
    </w:p>
    <w:p w14:paraId="129F63F5" w14:textId="77777777" w:rsidR="00B91613" w:rsidRPr="00B91613" w:rsidRDefault="00B91613" w:rsidP="00B91613">
      <w:pPr>
        <w:pStyle w:val="NoSpacing"/>
        <w:rPr>
          <w:rFonts w:ascii="Arial" w:eastAsia="Times New Roman" w:hAnsi="Arial" w:cs="Arial"/>
        </w:rPr>
      </w:pPr>
    </w:p>
    <w:p w14:paraId="44599DF3" w14:textId="6BDCD9E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77777777"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96EDF60"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5"/>
        <w:gridCol w:w="7055"/>
      </w:tblGrid>
      <w:tr w:rsidR="00E253DC" w:rsidRPr="00F34AA0" w14:paraId="7F090F1A" w14:textId="77777777" w:rsidTr="005757F1">
        <w:trPr>
          <w:jc w:val="center"/>
        </w:trPr>
        <w:tc>
          <w:tcPr>
            <w:tcW w:w="2295" w:type="dxa"/>
            <w:shd w:val="clear" w:color="auto" w:fill="auto"/>
            <w:vAlign w:val="center"/>
          </w:tcPr>
          <w:p w14:paraId="70E93937" w14:textId="77777777" w:rsidR="00E253DC" w:rsidRDefault="00E253DC" w:rsidP="00E253DC">
            <w:pPr>
              <w:spacing w:beforeLines="80" w:before="192" w:afterLines="80" w:after="192"/>
              <w:jc w:val="center"/>
              <w:rPr>
                <w:rFonts w:eastAsia="Calibri"/>
                <w:b/>
                <w:color w:val="7030A0"/>
              </w:rPr>
            </w:pPr>
            <w:r>
              <w:rPr>
                <w:b/>
                <w:color w:val="7030A0"/>
              </w:rPr>
              <w:t xml:space="preserve">Current Plan Year Accounts </w:t>
            </w:r>
          </w:p>
          <w:p w14:paraId="25A1AA74" w14:textId="2C5550E9" w:rsidR="00E253DC" w:rsidRPr="00653267" w:rsidRDefault="007723F2" w:rsidP="00E253DC">
            <w:pPr>
              <w:spacing w:beforeLines="80" w:before="192" w:afterLines="80" w:after="192"/>
              <w:jc w:val="center"/>
              <w:rPr>
                <w:b/>
                <w:color w:val="000000"/>
              </w:rPr>
            </w:pPr>
            <w:r>
              <w:rPr>
                <w:rFonts w:eastAsiaTheme="majorEastAsia"/>
              </w:rPr>
              <w:t>2</w:t>
            </w:r>
            <w:r w:rsidR="00E253DC">
              <w:rPr>
                <w:rFonts w:eastAsiaTheme="majorEastAsia"/>
              </w:rPr>
              <w:t>/1/2021– 1/31/202</w:t>
            </w:r>
            <w:r>
              <w:rPr>
                <w:rFonts w:eastAsiaTheme="majorEastAsia"/>
              </w:rPr>
              <w:t>2</w:t>
            </w:r>
          </w:p>
        </w:tc>
        <w:tc>
          <w:tcPr>
            <w:tcW w:w="7055" w:type="dxa"/>
            <w:shd w:val="clear" w:color="auto" w:fill="auto"/>
            <w:vAlign w:val="center"/>
          </w:tcPr>
          <w:p w14:paraId="4614E866" w14:textId="3A169D52" w:rsidR="00E253DC" w:rsidRPr="00F34AA0" w:rsidRDefault="00E253DC" w:rsidP="00E253DC">
            <w:pPr>
              <w:pStyle w:val="ListParagraph"/>
              <w:widowControl/>
              <w:numPr>
                <w:ilvl w:val="0"/>
                <w:numId w:val="7"/>
              </w:numPr>
              <w:tabs>
                <w:tab w:val="left" w:pos="301"/>
              </w:tabs>
              <w:autoSpaceDE/>
              <w:autoSpaceDN/>
              <w:spacing w:before="60" w:after="60"/>
              <w:ind w:left="286" w:hanging="255"/>
            </w:pPr>
            <w:r w:rsidRPr="00653267">
              <w:t>You will continue to submit claims and receive reimbursements through the run</w:t>
            </w:r>
            <w:r>
              <w:t>-</w:t>
            </w:r>
            <w:r w:rsidRPr="00653267">
              <w:t xml:space="preserve">out period on the current system, if applicable. Visit </w:t>
            </w:r>
            <w:hyperlink r:id="rId10" w:history="1">
              <w:r>
                <w:rPr>
                  <w:rStyle w:val="Hyperlink"/>
                </w:rPr>
                <w:t>takecarewageworks.com</w:t>
              </w:r>
            </w:hyperlink>
            <w:r>
              <w:t xml:space="preserve"> </w:t>
            </w:r>
            <w:r w:rsidRPr="00653267">
              <w:t>to access your account.</w:t>
            </w:r>
            <w:r>
              <w:t xml:space="preserve"> </w:t>
            </w:r>
            <w:r w:rsidRPr="00754118">
              <w:t>Your plan will remain on the Take Care by WageWorks platform for processing.</w:t>
            </w:r>
          </w:p>
          <w:p w14:paraId="6BF63E66" w14:textId="5D857792" w:rsidR="00E253DC" w:rsidRDefault="00E253DC" w:rsidP="00E253DC">
            <w:pPr>
              <w:pStyle w:val="ListParagraph"/>
              <w:widowControl/>
              <w:numPr>
                <w:ilvl w:val="0"/>
                <w:numId w:val="7"/>
              </w:numPr>
              <w:tabs>
                <w:tab w:val="left" w:pos="301"/>
              </w:tabs>
              <w:autoSpaceDE/>
              <w:autoSpaceDN/>
              <w:spacing w:before="60" w:after="60"/>
              <w:ind w:left="301" w:hanging="270"/>
            </w:pPr>
            <w:r w:rsidRPr="00F34AA0">
              <w:t xml:space="preserve">If you have a Take Care by WageWorks debit card, it will remain active through the end of your current plan year of </w:t>
            </w:r>
            <w:r>
              <w:t>1/31/202</w:t>
            </w:r>
            <w:bookmarkStart w:id="1" w:name="_Hlk71296365"/>
            <w:r w:rsidR="007723F2">
              <w:t>2</w:t>
            </w:r>
            <w:r>
              <w:t>.</w:t>
            </w:r>
          </w:p>
          <w:p w14:paraId="31E02570" w14:textId="676A16B6" w:rsidR="00E253DC" w:rsidRPr="00F34AA0" w:rsidRDefault="00E253DC" w:rsidP="00E253DC">
            <w:pPr>
              <w:pStyle w:val="ListParagraph"/>
              <w:widowControl/>
              <w:numPr>
                <w:ilvl w:val="0"/>
                <w:numId w:val="7"/>
              </w:numPr>
              <w:tabs>
                <w:tab w:val="left" w:pos="301"/>
              </w:tabs>
              <w:autoSpaceDE/>
              <w:autoSpaceDN/>
              <w:spacing w:before="60" w:after="60"/>
              <w:ind w:left="301" w:hanging="270"/>
            </w:pPr>
            <w:r>
              <w:t xml:space="preserve">If your employer’s plan has the ability that allows you to carryover unused funds </w:t>
            </w:r>
            <w:r w:rsidRPr="00B17775">
              <w:t>to the next plan year</w:t>
            </w:r>
            <w:r>
              <w:t>, t</w:t>
            </w:r>
            <w:r w:rsidRPr="00B17775">
              <w:t xml:space="preserve">hese </w:t>
            </w:r>
            <w:r>
              <w:t xml:space="preserve">unused </w:t>
            </w:r>
            <w:r w:rsidRPr="00B17775">
              <w:t xml:space="preserve">dollars will be added to your new </w:t>
            </w:r>
            <w:r>
              <w:t>HealthEquity</w:t>
            </w:r>
            <w:r w:rsidRPr="00B17775">
              <w:t xml:space="preserve"> account </w:t>
            </w:r>
            <w:r>
              <w:t>based off the plan setup</w:t>
            </w:r>
            <w:bookmarkEnd w:id="1"/>
            <w:r>
              <w:t>.</w:t>
            </w:r>
          </w:p>
        </w:tc>
      </w:tr>
      <w:tr w:rsidR="00E253DC" w:rsidRPr="00653267" w14:paraId="264B8742" w14:textId="77777777" w:rsidTr="005757F1">
        <w:trPr>
          <w:jc w:val="center"/>
        </w:trPr>
        <w:tc>
          <w:tcPr>
            <w:tcW w:w="2295" w:type="dxa"/>
            <w:shd w:val="clear" w:color="auto" w:fill="auto"/>
            <w:vAlign w:val="center"/>
          </w:tcPr>
          <w:p w14:paraId="1054A6EE" w14:textId="77777777" w:rsidR="00E253DC" w:rsidRDefault="00E253DC" w:rsidP="00E253DC">
            <w:pPr>
              <w:spacing w:beforeLines="80" w:before="192" w:afterLines="80" w:after="192"/>
              <w:jc w:val="center"/>
              <w:rPr>
                <w:b/>
                <w:color w:val="7030A0"/>
              </w:rPr>
            </w:pPr>
            <w:r>
              <w:rPr>
                <w:b/>
                <w:color w:val="7030A0"/>
              </w:rPr>
              <w:t xml:space="preserve">New Plan Year Accounts </w:t>
            </w:r>
          </w:p>
          <w:p w14:paraId="124D7926" w14:textId="542C76F5" w:rsidR="00E253DC" w:rsidRPr="00653267" w:rsidRDefault="007723F2" w:rsidP="00E253DC">
            <w:pPr>
              <w:spacing w:beforeLines="80" w:before="192" w:afterLines="80" w:after="192"/>
              <w:jc w:val="center"/>
              <w:rPr>
                <w:b/>
                <w:color w:val="000000"/>
              </w:rPr>
            </w:pPr>
            <w:r>
              <w:rPr>
                <w:rFonts w:eastAsiaTheme="majorEastAsia"/>
              </w:rPr>
              <w:t>2</w:t>
            </w:r>
            <w:r w:rsidR="00E253DC">
              <w:rPr>
                <w:rFonts w:eastAsiaTheme="majorEastAsia"/>
              </w:rPr>
              <w:t>/1/2022– 1/31/202</w:t>
            </w:r>
            <w:r>
              <w:rPr>
                <w:rFonts w:eastAsiaTheme="majorEastAsia"/>
              </w:rPr>
              <w:t>3</w:t>
            </w:r>
          </w:p>
        </w:tc>
        <w:tc>
          <w:tcPr>
            <w:tcW w:w="7055" w:type="dxa"/>
            <w:shd w:val="clear" w:color="auto" w:fill="auto"/>
            <w:vAlign w:val="center"/>
          </w:tcPr>
          <w:p w14:paraId="412D5808" w14:textId="5A43C4E7" w:rsidR="00E253DC" w:rsidRDefault="00E253DC" w:rsidP="00E253DC">
            <w:pPr>
              <w:pStyle w:val="ListParagraph"/>
              <w:widowControl/>
              <w:numPr>
                <w:ilvl w:val="0"/>
                <w:numId w:val="6"/>
              </w:numPr>
              <w:adjustRightInd w:val="0"/>
              <w:spacing w:beforeLines="60" w:before="144"/>
              <w:ind w:left="360"/>
            </w:pPr>
            <w:r w:rsidRPr="00CA411D">
              <w:t xml:space="preserve">This is the first day of administration on the new platform for your </w:t>
            </w:r>
            <w:r>
              <w:t>HRA</w:t>
            </w:r>
            <w:r w:rsidRPr="00CA411D">
              <w:t xml:space="preserve">. </w:t>
            </w:r>
          </w:p>
          <w:p w14:paraId="039711B6" w14:textId="3E9F2F83" w:rsidR="00E253DC" w:rsidRPr="000F79D5" w:rsidRDefault="00E253DC" w:rsidP="00E253DC">
            <w:pPr>
              <w:pStyle w:val="ListParagraph"/>
              <w:widowControl/>
              <w:numPr>
                <w:ilvl w:val="0"/>
                <w:numId w:val="8"/>
              </w:numPr>
              <w:adjustRightInd w:val="0"/>
              <w:spacing w:beforeLines="50" w:before="120"/>
              <w:ind w:left="360"/>
            </w:pPr>
            <w:r w:rsidRPr="00CA411D">
              <w:t>You will receive a new HealthEquity Healthcare debit card</w:t>
            </w:r>
            <w:r>
              <w:rPr>
                <w:rStyle w:val="FootnoteReference"/>
              </w:rPr>
              <w:footnoteReference w:id="1"/>
            </w:r>
            <w:r w:rsidRPr="00CA411D">
              <w:t xml:space="preserve"> approximately 10-15 business days after your Employer processes </w:t>
            </w:r>
            <w:r w:rsidRPr="000F79D5">
              <w:t>enrollments if your plan allows for debit cards and you have a</w:t>
            </w:r>
            <w:r>
              <w:t>n</w:t>
            </w:r>
            <w:r w:rsidRPr="000F79D5">
              <w:t xml:space="preserve"> eligible election.  </w:t>
            </w:r>
          </w:p>
          <w:p w14:paraId="558F2EAF" w14:textId="6E67820E" w:rsidR="00E253DC" w:rsidRPr="00CA411D" w:rsidRDefault="00E253DC" w:rsidP="00E253DC">
            <w:pPr>
              <w:pStyle w:val="ListParagraph"/>
              <w:widowControl/>
              <w:numPr>
                <w:ilvl w:val="0"/>
                <w:numId w:val="6"/>
              </w:numPr>
              <w:adjustRightInd w:val="0"/>
              <w:spacing w:beforeLines="60" w:before="144"/>
              <w:ind w:left="360"/>
            </w:pPr>
            <w:r w:rsidRPr="00CA411D">
              <w:t xml:space="preserve">You can begin to access your </w:t>
            </w:r>
            <w:r>
              <w:t xml:space="preserve">HRA </w:t>
            </w:r>
            <w:r w:rsidRPr="00CA411D">
              <w:t>funds on the HealthEquity healthcare card or submit for any out-of-pocket expenses you may have incurred.</w:t>
            </w:r>
            <w:r>
              <w:t xml:space="preserve"> For a listing of eligible expenses, see our website at </w:t>
            </w:r>
            <w:hyperlink r:id="rId11" w:history="1">
              <w:r>
                <w:rPr>
                  <w:rStyle w:val="Hyperlink"/>
                </w:rPr>
                <w:t>healthequity.com/wageworks</w:t>
              </w:r>
            </w:hyperlink>
            <w:r>
              <w:rPr>
                <w:rStyle w:val="Hyperlink"/>
              </w:rPr>
              <w:t>.</w:t>
            </w:r>
          </w:p>
          <w:p w14:paraId="70FED8EC" w14:textId="7E86D8B1" w:rsidR="00E253DC" w:rsidRPr="00B81C2E" w:rsidRDefault="00E253DC" w:rsidP="00E253DC">
            <w:pPr>
              <w:pStyle w:val="ListParagraph"/>
              <w:widowControl/>
              <w:numPr>
                <w:ilvl w:val="0"/>
                <w:numId w:val="6"/>
              </w:numPr>
              <w:adjustRightInd w:val="0"/>
              <w:spacing w:beforeLines="60" w:before="144"/>
              <w:ind w:left="360"/>
            </w:pPr>
            <w:r w:rsidRPr="00B81C2E">
              <w:t xml:space="preserve">You can register and access your account at </w:t>
            </w:r>
            <w:hyperlink r:id="rId12" w:history="1">
              <w:r w:rsidRPr="00152E01">
                <w:rPr>
                  <w:rStyle w:val="Hyperlink"/>
                </w:rPr>
                <w:t>healthequity.com/wageworks</w:t>
              </w:r>
            </w:hyperlink>
            <w:r w:rsidRPr="00152E01">
              <w:t>.</w:t>
            </w:r>
            <w:r w:rsidRPr="00B81C2E">
              <w:rPr>
                <w:b/>
              </w:rPr>
              <w:t xml:space="preserve">  </w:t>
            </w:r>
            <w:r>
              <w:t>C</w:t>
            </w:r>
            <w:r w:rsidRPr="00B81C2E">
              <w:t xml:space="preserve">lick on the “Log In/Register” button and select “Employee Registration” to create unique </w:t>
            </w:r>
            <w:r>
              <w:t>HealthEquity</w:t>
            </w:r>
            <w:r w:rsidRPr="00B81C2E">
              <w:t xml:space="preserve"> credentials.</w:t>
            </w:r>
          </w:p>
          <w:p w14:paraId="7BD4BE68" w14:textId="77777777" w:rsidR="00E253DC" w:rsidRPr="00653267" w:rsidRDefault="00E253DC" w:rsidP="00E253DC">
            <w:pPr>
              <w:pStyle w:val="ListParagraph"/>
              <w:widowControl/>
              <w:numPr>
                <w:ilvl w:val="0"/>
                <w:numId w:val="6"/>
              </w:numPr>
              <w:autoSpaceDE/>
              <w:autoSpaceDN/>
              <w:spacing w:beforeLines="60" w:before="144"/>
              <w:ind w:left="360"/>
            </w:pPr>
            <w:r>
              <w:t>S</w:t>
            </w:r>
            <w:r w:rsidRPr="00653267">
              <w:t>ubmit your claims using any of the following methods:</w:t>
            </w:r>
          </w:p>
          <w:p w14:paraId="2B99928B" w14:textId="77777777" w:rsidR="00E253DC" w:rsidRDefault="00E253DC" w:rsidP="00E253DC">
            <w:pPr>
              <w:tabs>
                <w:tab w:val="left" w:pos="4680"/>
              </w:tabs>
              <w:ind w:left="619"/>
              <w:contextualSpacing/>
              <w:rPr>
                <w:b/>
              </w:rPr>
            </w:pPr>
          </w:p>
          <w:p w14:paraId="3D97B497" w14:textId="77777777" w:rsidR="00E253DC" w:rsidRDefault="00E253DC" w:rsidP="00E253DC">
            <w:pPr>
              <w:tabs>
                <w:tab w:val="left" w:pos="4680"/>
              </w:tabs>
              <w:ind w:left="619"/>
              <w:contextualSpacing/>
              <w:rPr>
                <w:b/>
              </w:rPr>
            </w:pPr>
            <w:r>
              <w:rPr>
                <w:b/>
              </w:rPr>
              <w:t xml:space="preserve">Online Claims or Pay My Provider  </w:t>
            </w:r>
          </w:p>
          <w:p w14:paraId="7FF7D360" w14:textId="77777777" w:rsidR="00E253DC" w:rsidRDefault="00E253DC" w:rsidP="00E253DC">
            <w:pPr>
              <w:tabs>
                <w:tab w:val="left" w:pos="4680"/>
              </w:tabs>
              <w:ind w:left="619"/>
              <w:contextualSpacing/>
              <w:rPr>
                <w:b/>
              </w:rPr>
            </w:pPr>
            <w:r>
              <w:t>Log in and submit your claim at</w:t>
            </w:r>
            <w:r w:rsidRPr="00866A82">
              <w:rPr>
                <w:b/>
              </w:rPr>
              <w:t xml:space="preserve"> </w:t>
            </w:r>
          </w:p>
          <w:p w14:paraId="617517DD" w14:textId="77777777" w:rsidR="00E253DC" w:rsidRDefault="00863D7F" w:rsidP="00E253DC">
            <w:pPr>
              <w:tabs>
                <w:tab w:val="left" w:pos="4680"/>
              </w:tabs>
              <w:ind w:left="619"/>
              <w:contextualSpacing/>
              <w:rPr>
                <w:b/>
              </w:rPr>
            </w:pPr>
            <w:hyperlink r:id="rId13" w:history="1">
              <w:r w:rsidR="00E253DC">
                <w:rPr>
                  <w:rStyle w:val="Hyperlink"/>
                </w:rPr>
                <w:t>healthequity.com/wageworks</w:t>
              </w:r>
            </w:hyperlink>
          </w:p>
          <w:p w14:paraId="64215B37" w14:textId="77777777" w:rsidR="00E253DC" w:rsidRDefault="00E253DC" w:rsidP="00E253DC">
            <w:pPr>
              <w:tabs>
                <w:tab w:val="left" w:pos="4680"/>
              </w:tabs>
              <w:ind w:left="612"/>
              <w:contextualSpacing/>
            </w:pPr>
          </w:p>
          <w:p w14:paraId="6EB53654" w14:textId="77777777" w:rsidR="00E253DC" w:rsidRDefault="00E253DC" w:rsidP="00E253DC">
            <w:pPr>
              <w:tabs>
                <w:tab w:val="left" w:pos="4680"/>
              </w:tabs>
              <w:ind w:left="612"/>
              <w:contextualSpacing/>
              <w:rPr>
                <w:b/>
              </w:rPr>
            </w:pPr>
            <w:r>
              <w:rPr>
                <w:b/>
              </w:rPr>
              <w:t>EZ Receipts</w:t>
            </w:r>
            <w:r w:rsidRPr="00866A82">
              <w:rPr>
                <w:color w:val="000000" w:themeColor="text1"/>
                <w:vertAlign w:val="superscript"/>
              </w:rPr>
              <w:t>®</w:t>
            </w:r>
            <w:r>
              <w:rPr>
                <w:b/>
              </w:rPr>
              <w:t xml:space="preserve"> Smart Phone App</w:t>
            </w:r>
          </w:p>
          <w:p w14:paraId="38F21D31" w14:textId="77777777" w:rsidR="00E253DC" w:rsidRDefault="00E253DC" w:rsidP="00E253DC">
            <w:pPr>
              <w:tabs>
                <w:tab w:val="left" w:pos="4680"/>
              </w:tabs>
              <w:ind w:left="612"/>
              <w:contextualSpacing/>
            </w:pPr>
            <w:r>
              <w:t>Download the EZ Receipts</w:t>
            </w:r>
            <w:r w:rsidRPr="00866A82">
              <w:rPr>
                <w:color w:val="000000" w:themeColor="text1"/>
                <w:vertAlign w:val="superscript"/>
              </w:rPr>
              <w:t>®</w:t>
            </w:r>
            <w:r>
              <w:t xml:space="preserve"> app on your mobile device </w:t>
            </w:r>
          </w:p>
          <w:p w14:paraId="3B56B133" w14:textId="77777777" w:rsidR="00E253DC" w:rsidRDefault="00E253DC" w:rsidP="00E253DC">
            <w:pPr>
              <w:tabs>
                <w:tab w:val="left" w:pos="4680"/>
              </w:tabs>
              <w:ind w:left="612"/>
              <w:contextualSpacing/>
            </w:pPr>
          </w:p>
          <w:p w14:paraId="07D8C78C" w14:textId="77777777" w:rsidR="00E253DC" w:rsidRDefault="00E253DC" w:rsidP="00E253DC">
            <w:pPr>
              <w:tabs>
                <w:tab w:val="left" w:pos="4680"/>
              </w:tabs>
              <w:ind w:left="612"/>
              <w:contextualSpacing/>
              <w:rPr>
                <w:b/>
              </w:rPr>
            </w:pPr>
            <w:r>
              <w:rPr>
                <w:b/>
              </w:rPr>
              <w:t>Fax or Mail (Paper Claim Form)</w:t>
            </w:r>
          </w:p>
          <w:p w14:paraId="226C0D6B" w14:textId="77777777" w:rsidR="00E253DC" w:rsidRPr="00653267" w:rsidRDefault="00E253DC" w:rsidP="00E253DC">
            <w:pPr>
              <w:ind w:left="612"/>
            </w:pPr>
            <w:r>
              <w:t>Access a Pay Me Back claim form at</w:t>
            </w:r>
            <w:r w:rsidRPr="00AC3817">
              <w:t xml:space="preserve"> </w:t>
            </w:r>
            <w:hyperlink r:id="rId14" w:history="1">
              <w:r w:rsidRPr="00152E01">
                <w:rPr>
                  <w:rStyle w:val="Hyperlink"/>
                </w:rPr>
                <w:t>healthequity.com/wageworks</w:t>
              </w:r>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63363119"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DD0DE5">
        <w:rPr>
          <w:rFonts w:ascii="Arial" w:hAnsi="Arial" w:cs="Arial"/>
          <w:b/>
          <w:bCs/>
          <w:sz w:val="22"/>
          <w:szCs w:val="22"/>
        </w:rPr>
        <w:t>HRA</w:t>
      </w:r>
    </w:p>
    <w:p w14:paraId="71D24D1C" w14:textId="77777777" w:rsidR="004B69A8" w:rsidRPr="008D07C2" w:rsidRDefault="004B69A8" w:rsidP="004B69A8">
      <w:pPr>
        <w:pStyle w:val="NormalWeb"/>
        <w:spacing w:before="0" w:beforeAutospacing="0" w:after="0" w:afterAutospacing="0"/>
        <w:rPr>
          <w:rFonts w:ascii="Arial" w:hAnsi="Arial" w:cs="Arial"/>
          <w:sz w:val="22"/>
          <w:szCs w:val="22"/>
        </w:rPr>
      </w:pPr>
      <w:r w:rsidRPr="008D07C2">
        <w:rPr>
          <w:rFonts w:ascii="Arial" w:hAnsi="Arial" w:cs="Arial"/>
          <w:bCs/>
          <w:sz w:val="22"/>
          <w:szCs w:val="22"/>
        </w:rPr>
        <w:t xml:space="preserve">Visit </w:t>
      </w:r>
      <w:hyperlink r:id="rId15" w:history="1">
        <w:r>
          <w:rPr>
            <w:rStyle w:val="Hyperlink"/>
            <w:rFonts w:ascii="Arial" w:hAnsi="Arial" w:cs="Arial"/>
            <w:sz w:val="22"/>
            <w:szCs w:val="22"/>
          </w:rPr>
          <w:t>healthequity.com/wageworks</w:t>
        </w:r>
      </w:hyperlink>
      <w:r>
        <w:rPr>
          <w:rFonts w:ascii="Arial" w:hAnsi="Arial" w:cs="Arial"/>
          <w:bCs/>
          <w:sz w:val="22"/>
          <w:szCs w:val="22"/>
        </w:rPr>
        <w:t xml:space="preserve"> </w:t>
      </w:r>
      <w:r w:rsidRPr="008D07C2">
        <w:rPr>
          <w:rFonts w:ascii="Arial" w:hAnsi="Arial" w:cs="Arial"/>
          <w:sz w:val="22"/>
          <w:szCs w:val="22"/>
        </w:rPr>
        <w:t>and select the ‘EMPLOYEES’ and ‘Support FAQs’ to learn more about the plans.</w:t>
      </w:r>
    </w:p>
    <w:p w14:paraId="40E2D102" w14:textId="77777777" w:rsidR="00B91613" w:rsidRDefault="00B91613" w:rsidP="00B91613">
      <w:pPr>
        <w:pStyle w:val="NoSpacing"/>
        <w:rPr>
          <w:rFonts w:ascii="Arial" w:eastAsia="Calibri" w:hAnsi="Arial" w:cs="Arial"/>
          <w:sz w:val="24"/>
          <w:szCs w:val="24"/>
        </w:rPr>
      </w:pPr>
    </w:p>
    <w:p w14:paraId="24DA8380" w14:textId="180AA656" w:rsidR="00EB15FA" w:rsidRPr="00366DB1" w:rsidRDefault="00EB15FA" w:rsidP="00EB15FA">
      <w:pPr>
        <w:textAlignment w:val="baseline"/>
        <w:rPr>
          <w:rFonts w:eastAsia="Cambria"/>
          <w:color w:val="000000" w:themeColor="text1"/>
        </w:rPr>
      </w:pPr>
      <w:r w:rsidRPr="00366DB1">
        <w:rPr>
          <w:rFonts w:eastAsia="Cambria"/>
          <w:color w:val="000000"/>
        </w:rPr>
        <w:t xml:space="preserve">Questions? Please utilize the Live Chat function within your participant portal </w:t>
      </w:r>
      <w:r w:rsidRPr="00366DB1">
        <w:t xml:space="preserve">at </w:t>
      </w:r>
      <w:hyperlink r:id="rId16" w:history="1">
        <w:r w:rsidRPr="00366DB1">
          <w:rPr>
            <w:rStyle w:val="Hyperlink"/>
          </w:rPr>
          <w:t>healthequity.com/wageworks</w:t>
        </w:r>
      </w:hyperlink>
      <w:r>
        <w:rPr>
          <w:rStyle w:val="Hyperlink"/>
        </w:rPr>
        <w:t xml:space="preserve"> </w:t>
      </w:r>
      <w:r w:rsidRPr="00366DB1">
        <w:rPr>
          <w:rFonts w:eastAsia="Cambria"/>
          <w:color w:val="000000"/>
        </w:rPr>
        <w:t xml:space="preserve">or call the HealthEquity team at </w:t>
      </w:r>
      <w:r w:rsidR="00E969AE">
        <w:rPr>
          <w:rFonts w:eastAsia="Cambria"/>
          <w:color w:val="000000"/>
        </w:rPr>
        <w:t>866-242-3458</w:t>
      </w:r>
      <w:r w:rsidRPr="00366DB1">
        <w:rPr>
          <w:rFonts w:eastAsia="Cambria"/>
          <w:color w:val="000000"/>
        </w:rPr>
        <w:t xml:space="preserve">. They are available 24/7. </w:t>
      </w:r>
    </w:p>
    <w:p w14:paraId="1E17278B" w14:textId="533E6082" w:rsidR="007E2685" w:rsidRDefault="007E2685"/>
    <w:p w14:paraId="1B094E18" w14:textId="4F05B3A7" w:rsidR="008B08E8" w:rsidRDefault="008B08E8"/>
    <w:p w14:paraId="28C9EBB4" w14:textId="656430A7" w:rsidR="008B08E8" w:rsidRDefault="008B08E8"/>
    <w:sectPr w:rsidR="008B08E8">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944F42" w14:textId="77777777" w:rsidR="00863D7F" w:rsidRDefault="00863D7F" w:rsidP="00B91613">
      <w:r>
        <w:separator/>
      </w:r>
    </w:p>
  </w:endnote>
  <w:endnote w:type="continuationSeparator" w:id="0">
    <w:p w14:paraId="295089F9" w14:textId="77777777" w:rsidR="00863D7F" w:rsidRDefault="00863D7F"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67D56" w14:textId="77777777" w:rsidR="00863D7F" w:rsidRDefault="00863D7F" w:rsidP="00B91613">
      <w:r>
        <w:separator/>
      </w:r>
    </w:p>
  </w:footnote>
  <w:footnote w:type="continuationSeparator" w:id="0">
    <w:p w14:paraId="15C94602" w14:textId="77777777" w:rsidR="00863D7F" w:rsidRDefault="00863D7F" w:rsidP="00B91613">
      <w:r>
        <w:continuationSeparator/>
      </w:r>
    </w:p>
  </w:footnote>
  <w:footnote w:id="1">
    <w:p w14:paraId="01EDEECE" w14:textId="1633EA6D" w:rsidR="00E253DC" w:rsidRPr="007038B9" w:rsidRDefault="00E253DC" w:rsidP="00FD04B6">
      <w:pPr>
        <w:ind w:left="180"/>
        <w:textAlignment w:val="center"/>
        <w:rPr>
          <w:rFonts w:eastAsia="Times New Roman"/>
          <w:sz w:val="16"/>
          <w:szCs w:val="16"/>
        </w:rPr>
      </w:pPr>
      <w:r>
        <w:rPr>
          <w:rStyle w:val="FootnoteReference"/>
        </w:rPr>
        <w:footnoteRef/>
      </w:r>
      <w:r>
        <w:t xml:space="preserve"> </w:t>
      </w:r>
      <w:r w:rsidRPr="007038B9">
        <w:rPr>
          <w:rFonts w:eastAsia="Times New Roman"/>
          <w:sz w:val="16"/>
          <w:szCs w:val="16"/>
        </w:rPr>
        <w:t xml:space="preserve">Your HealthEquity® Visa® Healthcare Card can be used at participating merchants who sell eligible healthcare products or services everywhere Visa debit cards are accepted. Your HealthEquity Visa Healthcare Card is issued by The Bancorp Bank pursuant to a license from Visa U.S.A. Inc. The Bancorp Bank; Member FDIC. </w:t>
      </w:r>
    </w:p>
    <w:p w14:paraId="1FEEFC8D" w14:textId="77777777" w:rsidR="00E253DC" w:rsidRDefault="00E253DC" w:rsidP="00FD04B6">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DA186A"/>
    <w:multiLevelType w:val="multilevel"/>
    <w:tmpl w:val="8DB875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0"/>
  </w:num>
  <w:num w:numId="3">
    <w:abstractNumId w:val="1"/>
  </w:num>
  <w:num w:numId="4">
    <w:abstractNumId w:val="2"/>
  </w:num>
  <w:num w:numId="5">
    <w:abstractNumId w:val="5"/>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1129"/>
    <w:rsid w:val="00040CC5"/>
    <w:rsid w:val="00045070"/>
    <w:rsid w:val="00070295"/>
    <w:rsid w:val="0009780F"/>
    <w:rsid w:val="000B1D6F"/>
    <w:rsid w:val="000C2D99"/>
    <w:rsid w:val="000F0A35"/>
    <w:rsid w:val="00187D8D"/>
    <w:rsid w:val="001E7C87"/>
    <w:rsid w:val="001F160C"/>
    <w:rsid w:val="002166BF"/>
    <w:rsid w:val="00217542"/>
    <w:rsid w:val="00221B43"/>
    <w:rsid w:val="00251B7F"/>
    <w:rsid w:val="00292882"/>
    <w:rsid w:val="002A408F"/>
    <w:rsid w:val="002E2DD3"/>
    <w:rsid w:val="002E35AB"/>
    <w:rsid w:val="003125A1"/>
    <w:rsid w:val="00370D25"/>
    <w:rsid w:val="003A604D"/>
    <w:rsid w:val="003F2322"/>
    <w:rsid w:val="00471AB8"/>
    <w:rsid w:val="00492DCE"/>
    <w:rsid w:val="004B69A8"/>
    <w:rsid w:val="004E5B54"/>
    <w:rsid w:val="004E7DDE"/>
    <w:rsid w:val="004F5819"/>
    <w:rsid w:val="00532E1B"/>
    <w:rsid w:val="00553CE2"/>
    <w:rsid w:val="005757F1"/>
    <w:rsid w:val="0059506C"/>
    <w:rsid w:val="005A29EC"/>
    <w:rsid w:val="00603088"/>
    <w:rsid w:val="006D305D"/>
    <w:rsid w:val="00721A59"/>
    <w:rsid w:val="007723F2"/>
    <w:rsid w:val="007936E9"/>
    <w:rsid w:val="007D27B2"/>
    <w:rsid w:val="007E2685"/>
    <w:rsid w:val="007F0FB6"/>
    <w:rsid w:val="007F5B43"/>
    <w:rsid w:val="0085100F"/>
    <w:rsid w:val="00863D7F"/>
    <w:rsid w:val="00870E2A"/>
    <w:rsid w:val="00886BCC"/>
    <w:rsid w:val="008B08E8"/>
    <w:rsid w:val="008E71B5"/>
    <w:rsid w:val="008F666B"/>
    <w:rsid w:val="00906381"/>
    <w:rsid w:val="0093666B"/>
    <w:rsid w:val="009437DB"/>
    <w:rsid w:val="0095315F"/>
    <w:rsid w:val="009872C8"/>
    <w:rsid w:val="009A5C45"/>
    <w:rsid w:val="00A025F6"/>
    <w:rsid w:val="00AE6008"/>
    <w:rsid w:val="00B00087"/>
    <w:rsid w:val="00B3444E"/>
    <w:rsid w:val="00B437CE"/>
    <w:rsid w:val="00B91613"/>
    <w:rsid w:val="00BA0568"/>
    <w:rsid w:val="00C56787"/>
    <w:rsid w:val="00C830C2"/>
    <w:rsid w:val="00D066E7"/>
    <w:rsid w:val="00D529D2"/>
    <w:rsid w:val="00D53236"/>
    <w:rsid w:val="00D84C75"/>
    <w:rsid w:val="00D97CA9"/>
    <w:rsid w:val="00DD0DE5"/>
    <w:rsid w:val="00DF7A73"/>
    <w:rsid w:val="00E244DE"/>
    <w:rsid w:val="00E253DC"/>
    <w:rsid w:val="00E768B3"/>
    <w:rsid w:val="00E969AE"/>
    <w:rsid w:val="00EA54C0"/>
    <w:rsid w:val="00EB15FA"/>
    <w:rsid w:val="00F14B53"/>
    <w:rsid w:val="00F43B63"/>
    <w:rsid w:val="00FA0192"/>
    <w:rsid w:val="00FD04B6"/>
    <w:rsid w:val="00FD408F"/>
    <w:rsid w:val="00FD588A"/>
    <w:rsid w:val="00FF1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paragraph" w:styleId="Heading1">
    <w:name w:val="heading 1"/>
    <w:basedOn w:val="Normal"/>
    <w:next w:val="Normal"/>
    <w:link w:val="Heading1Char"/>
    <w:uiPriority w:val="99"/>
    <w:qFormat/>
    <w:rsid w:val="00D97CA9"/>
    <w:pPr>
      <w:widowControl/>
      <w:autoSpaceDE/>
      <w:autoSpaceDN/>
      <w:spacing w:after="200" w:line="260" w:lineRule="atLeast"/>
      <w:ind w:right="-720"/>
      <w:outlineLvl w:val="0"/>
    </w:pPr>
    <w:rPr>
      <w:rFonts w:eastAsia="Times New Roman"/>
      <w:b/>
      <w:caps/>
      <w:color w:val="658EAD"/>
      <w:sz w:val="3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FD04B6"/>
    <w:rPr>
      <w:sz w:val="18"/>
      <w:szCs w:val="18"/>
    </w:rPr>
  </w:style>
  <w:style w:type="paragraph" w:styleId="CommentText">
    <w:name w:val="annotation text"/>
    <w:basedOn w:val="Normal"/>
    <w:link w:val="CommentTextChar"/>
    <w:uiPriority w:val="99"/>
    <w:semiHidden/>
    <w:unhideWhenUsed/>
    <w:rsid w:val="00FD04B6"/>
    <w:pPr>
      <w:widowControl/>
      <w:autoSpaceDE/>
      <w:autoSpaceDN/>
    </w:pPr>
    <w:rPr>
      <w:rFonts w:asciiTheme="minorHAnsi" w:eastAsiaTheme="minorEastAsia" w:hAnsiTheme="minorHAnsi" w:cstheme="minorBidi"/>
      <w:sz w:val="24"/>
      <w:szCs w:val="24"/>
    </w:rPr>
  </w:style>
  <w:style w:type="character" w:customStyle="1" w:styleId="CommentTextChar">
    <w:name w:val="Comment Text Char"/>
    <w:basedOn w:val="DefaultParagraphFont"/>
    <w:link w:val="CommentText"/>
    <w:uiPriority w:val="99"/>
    <w:semiHidden/>
    <w:rsid w:val="00FD04B6"/>
    <w:rPr>
      <w:rFonts w:eastAsiaTheme="minorEastAsia"/>
      <w:sz w:val="24"/>
      <w:szCs w:val="24"/>
    </w:rPr>
  </w:style>
  <w:style w:type="character" w:customStyle="1" w:styleId="Heading1Char">
    <w:name w:val="Heading 1 Char"/>
    <w:basedOn w:val="DefaultParagraphFont"/>
    <w:link w:val="Heading1"/>
    <w:uiPriority w:val="99"/>
    <w:rsid w:val="00D97CA9"/>
    <w:rPr>
      <w:rFonts w:ascii="Arial" w:eastAsia="Times New Roman" w:hAnsi="Arial" w:cs="Arial"/>
      <w:b/>
      <w:caps/>
      <w:color w:val="658EAD"/>
      <w:sz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1868640624">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ealthequity.com/wagework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healthequity.com/wagework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ealthequity.com/wageworks"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takecarewageworks.com/"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BD69040FFD83641AF40E46540D4E043" ma:contentTypeVersion="12" ma:contentTypeDescription="Create a new document." ma:contentTypeScope="" ma:versionID="e9b38d711afe3fe8cc85218da58668ec">
  <xsd:schema xmlns:xsd="http://www.w3.org/2001/XMLSchema" xmlns:xs="http://www.w3.org/2001/XMLSchema" xmlns:p="http://schemas.microsoft.com/office/2006/metadata/properties" xmlns:ns3="7bfac331-6491-43dd-bc6d-bdc4cd8edf12" xmlns:ns4="54ff7182-8e24-4ca8-8af8-4b91a2cd4597" targetNamespace="http://schemas.microsoft.com/office/2006/metadata/properties" ma:root="true" ma:fieldsID="ffba981030eb5e84423b17a8c002066c" ns3:_="" ns4:_="">
    <xsd:import namespace="7bfac331-6491-43dd-bc6d-bdc4cd8edf12"/>
    <xsd:import namespace="54ff7182-8e24-4ca8-8af8-4b91a2cd45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fac331-6491-43dd-bc6d-bdc4cd8edf1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ff7182-8e24-4ca8-8af8-4b91a2cd45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AD56F33-7173-4050-A399-5C0152A5D3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fac331-6491-43dd-bc6d-bdc4cd8edf12"/>
    <ds:schemaRef ds:uri="54ff7182-8e24-4ca8-8af8-4b91a2cd45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498</Words>
  <Characters>2842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Angelic Sanchez</cp:lastModifiedBy>
  <cp:revision>9</cp:revision>
  <dcterms:created xsi:type="dcterms:W3CDTF">2021-05-07T22:55:00Z</dcterms:created>
  <dcterms:modified xsi:type="dcterms:W3CDTF">2021-10-06T04:23:00Z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0x0101000BD69040FFD83641AF40E46540D4E043</vt:lpwstr>
  </property>
</Properties>
</file>